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4FFE" w14:textId="77777777" w:rsidR="003864FF" w:rsidRPr="000C680A" w:rsidRDefault="000366BE" w:rsidP="003864FF">
      <w:pPr>
        <w:widowControl/>
        <w:tabs>
          <w:tab w:val="left" w:pos="284"/>
        </w:tabs>
        <w:ind w:left="0" w:firstLine="0"/>
        <w:jc w:val="center"/>
        <w:rPr>
          <w:rFonts w:ascii="Times New Roman" w:hAnsi="Times New Roman"/>
          <w:b/>
          <w:color w:val="1F497D" w:themeColor="text2"/>
          <w:sz w:val="22"/>
          <w:szCs w:val="22"/>
          <w:lang w:val="en-GB"/>
        </w:rPr>
      </w:pPr>
      <w:r w:rsidRPr="000C680A">
        <w:rPr>
          <w:rFonts w:ascii="Times New Roman" w:hAnsi="Times New Roman"/>
          <w:b/>
          <w:color w:val="1F497D" w:themeColor="text2"/>
          <w:sz w:val="22"/>
          <w:szCs w:val="22"/>
          <w:lang w:val="en-GB"/>
        </w:rPr>
        <w:t>YANNIS MANIATIS</w:t>
      </w:r>
    </w:p>
    <w:p w14:paraId="1ABFA0B6" w14:textId="77777777" w:rsidR="000366BE" w:rsidRPr="000C680A" w:rsidRDefault="000366BE" w:rsidP="000366BE">
      <w:pPr>
        <w:tabs>
          <w:tab w:val="left" w:pos="284"/>
        </w:tabs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14:paraId="44852D00" w14:textId="77777777" w:rsidR="00A61B51" w:rsidRPr="000C680A" w:rsidRDefault="00A61B51" w:rsidP="000366BE">
      <w:pPr>
        <w:tabs>
          <w:tab w:val="left" w:pos="284"/>
        </w:tabs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14:paraId="441C2C65" w14:textId="77777777" w:rsidR="000366BE" w:rsidRPr="000C680A" w:rsidRDefault="000366BE" w:rsidP="000366BE">
      <w:pPr>
        <w:tabs>
          <w:tab w:val="left" w:pos="284"/>
        </w:tabs>
        <w:rPr>
          <w:rFonts w:ascii="Times New Roman" w:hAnsi="Times New Roman"/>
          <w:color w:val="1F497D" w:themeColor="text2"/>
          <w:sz w:val="22"/>
          <w:szCs w:val="22"/>
          <w:lang w:val="en-GB"/>
        </w:rPr>
      </w:pPr>
      <w:r w:rsidRPr="000C680A">
        <w:rPr>
          <w:rFonts w:ascii="Times New Roman" w:hAnsi="Times New Roman"/>
          <w:b/>
          <w:color w:val="1F497D" w:themeColor="text2"/>
          <w:sz w:val="22"/>
          <w:szCs w:val="22"/>
          <w:lang w:val="en-GB"/>
        </w:rPr>
        <w:t>EDUCATION</w:t>
      </w:r>
      <w:r w:rsidRPr="000C680A">
        <w:rPr>
          <w:rFonts w:ascii="Times New Roman" w:hAnsi="Times New Roman"/>
          <w:color w:val="1F497D" w:themeColor="text2"/>
          <w:sz w:val="22"/>
          <w:szCs w:val="22"/>
          <w:lang w:val="en-GB"/>
        </w:rPr>
        <w:t xml:space="preserve">  </w:t>
      </w:r>
    </w:p>
    <w:p w14:paraId="07DFFEE7" w14:textId="77777777" w:rsidR="000366BE" w:rsidRPr="000C680A" w:rsidRDefault="000366BE" w:rsidP="007D48D7">
      <w:pPr>
        <w:widowControl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2"/>
          <w:szCs w:val="22"/>
          <w:lang w:val="en-GB"/>
        </w:rPr>
      </w:pPr>
      <w:r w:rsidRPr="000C680A">
        <w:rPr>
          <w:rFonts w:ascii="Times New Roman" w:hAnsi="Times New Roman"/>
          <w:b/>
          <w:sz w:val="22"/>
          <w:szCs w:val="22"/>
          <w:lang w:val="en-GB"/>
        </w:rPr>
        <w:t>First degree in Physics 1971</w:t>
      </w:r>
      <w:r w:rsidRPr="000C680A">
        <w:rPr>
          <w:rFonts w:ascii="Times New Roman" w:hAnsi="Times New Roman"/>
          <w:sz w:val="22"/>
          <w:szCs w:val="22"/>
          <w:lang w:val="en-GB"/>
        </w:rPr>
        <w:t>, University of Patras, School of Physical Sciences, Greece.</w:t>
      </w:r>
    </w:p>
    <w:p w14:paraId="3742A016" w14:textId="77777777" w:rsidR="000366BE" w:rsidRPr="000C680A" w:rsidRDefault="000366BE" w:rsidP="007D48D7">
      <w:pPr>
        <w:widowControl/>
        <w:numPr>
          <w:ilvl w:val="0"/>
          <w:numId w:val="3"/>
        </w:numPr>
        <w:tabs>
          <w:tab w:val="left" w:pos="-284"/>
          <w:tab w:val="num" w:pos="360"/>
        </w:tabs>
        <w:ind w:left="360"/>
        <w:rPr>
          <w:rFonts w:ascii="Times New Roman" w:hAnsi="Times New Roman"/>
          <w:sz w:val="22"/>
          <w:szCs w:val="22"/>
          <w:lang w:val="en-GB"/>
        </w:rPr>
      </w:pPr>
      <w:r w:rsidRPr="000C680A">
        <w:rPr>
          <w:rFonts w:ascii="Times New Roman" w:hAnsi="Times New Roman"/>
          <w:b/>
          <w:sz w:val="22"/>
          <w:szCs w:val="22"/>
          <w:lang w:val="en-GB"/>
        </w:rPr>
        <w:t>Masters, (M.Sc.), in Opto-Electronics, 1973</w:t>
      </w:r>
      <w:r w:rsidRPr="000C680A">
        <w:rPr>
          <w:rFonts w:ascii="Times New Roman" w:hAnsi="Times New Roman"/>
          <w:sz w:val="22"/>
          <w:szCs w:val="22"/>
          <w:lang w:val="en-GB"/>
        </w:rPr>
        <w:t>, University of Essex, School of Physical Sciences, U.K.</w:t>
      </w:r>
    </w:p>
    <w:p w14:paraId="1204405D" w14:textId="77777777" w:rsidR="000366BE" w:rsidRPr="000C680A" w:rsidRDefault="000366BE" w:rsidP="007D48D7">
      <w:pPr>
        <w:widowControl/>
        <w:numPr>
          <w:ilvl w:val="0"/>
          <w:numId w:val="3"/>
        </w:numPr>
        <w:tabs>
          <w:tab w:val="left" w:pos="-284"/>
          <w:tab w:val="num" w:pos="360"/>
        </w:tabs>
        <w:ind w:left="360"/>
        <w:rPr>
          <w:rFonts w:ascii="Times New Roman" w:hAnsi="Times New Roman"/>
          <w:sz w:val="22"/>
          <w:szCs w:val="22"/>
          <w:lang w:val="en-GB"/>
        </w:rPr>
      </w:pPr>
      <w:r w:rsidRPr="000C680A">
        <w:rPr>
          <w:rFonts w:ascii="Times New Roman" w:hAnsi="Times New Roman"/>
          <w:b/>
          <w:sz w:val="22"/>
          <w:szCs w:val="22"/>
          <w:lang w:val="en-GB"/>
        </w:rPr>
        <w:t>Doctor of Philosophy (Ph.D.) in Physics, 1976</w:t>
      </w:r>
      <w:r w:rsidRPr="000C680A">
        <w:rPr>
          <w:rFonts w:ascii="Times New Roman" w:hAnsi="Times New Roman"/>
          <w:sz w:val="22"/>
          <w:szCs w:val="22"/>
          <w:lang w:val="en-GB"/>
        </w:rPr>
        <w:t>, University of Essex, School of Physical Sciences, U.K.</w:t>
      </w:r>
    </w:p>
    <w:p w14:paraId="4825F77E" w14:textId="77777777" w:rsidR="000366BE" w:rsidRPr="000C680A" w:rsidRDefault="000366BE" w:rsidP="000366BE">
      <w:pPr>
        <w:tabs>
          <w:tab w:val="left" w:pos="1843"/>
        </w:tabs>
        <w:rPr>
          <w:rFonts w:ascii="Times New Roman" w:hAnsi="Times New Roman"/>
          <w:b/>
          <w:sz w:val="22"/>
          <w:szCs w:val="22"/>
          <w:lang w:val="en-GB"/>
        </w:rPr>
      </w:pPr>
    </w:p>
    <w:p w14:paraId="73947017" w14:textId="77777777" w:rsidR="009A4419" w:rsidRPr="009A4419" w:rsidRDefault="009A4419" w:rsidP="009A4419">
      <w:pPr>
        <w:tabs>
          <w:tab w:val="left" w:pos="1843"/>
        </w:tabs>
        <w:outlineLvl w:val="0"/>
        <w:rPr>
          <w:rFonts w:ascii="Times New Roman" w:hAnsi="Times New Roman"/>
          <w:b/>
          <w:color w:val="1F497D" w:themeColor="text2"/>
          <w:sz w:val="22"/>
          <w:szCs w:val="22"/>
          <w:lang w:val="en-GB"/>
        </w:rPr>
      </w:pPr>
      <w:r w:rsidRPr="009A4419">
        <w:rPr>
          <w:rFonts w:ascii="Times New Roman" w:hAnsi="Times New Roman"/>
          <w:b/>
          <w:color w:val="1F497D" w:themeColor="text2"/>
          <w:sz w:val="22"/>
          <w:szCs w:val="22"/>
          <w:lang w:val="en-GB"/>
        </w:rPr>
        <w:t>PRESENT POSITIONS</w:t>
      </w:r>
    </w:p>
    <w:p w14:paraId="209D21F6" w14:textId="77777777" w:rsidR="009A4419" w:rsidRPr="0051108B" w:rsidRDefault="009A4419" w:rsidP="007D48D7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  <w:lang w:val="en-GB"/>
        </w:rPr>
      </w:pPr>
      <w:r w:rsidRPr="0051108B">
        <w:rPr>
          <w:rFonts w:ascii="Times New Roman" w:hAnsi="Times New Roman"/>
          <w:sz w:val="22"/>
          <w:szCs w:val="22"/>
          <w:lang w:val="en-GB"/>
        </w:rPr>
        <w:t>Research Director Emeritus, Institute of Nanoscience and Nanotechnology, NCSR “</w:t>
      </w:r>
      <w:proofErr w:type="spellStart"/>
      <w:r w:rsidRPr="0051108B">
        <w:rPr>
          <w:rFonts w:ascii="Times New Roman" w:hAnsi="Times New Roman"/>
          <w:sz w:val="22"/>
          <w:szCs w:val="22"/>
          <w:lang w:val="en-GB"/>
        </w:rPr>
        <w:t>Demokritos</w:t>
      </w:r>
      <w:proofErr w:type="spellEnd"/>
      <w:r w:rsidRPr="0051108B">
        <w:rPr>
          <w:rFonts w:ascii="Times New Roman" w:hAnsi="Times New Roman"/>
          <w:sz w:val="22"/>
          <w:szCs w:val="22"/>
          <w:lang w:val="en-GB"/>
        </w:rPr>
        <w:t xml:space="preserve">”. </w:t>
      </w:r>
    </w:p>
    <w:p w14:paraId="59B8B118" w14:textId="77777777" w:rsidR="0051108B" w:rsidRPr="0051108B" w:rsidRDefault="0051108B" w:rsidP="007D48D7">
      <w:pPr>
        <w:pStyle w:val="ListParagraph"/>
        <w:numPr>
          <w:ilvl w:val="0"/>
          <w:numId w:val="2"/>
        </w:numPr>
        <w:tabs>
          <w:tab w:val="left" w:pos="1843"/>
        </w:tabs>
        <w:ind w:left="284" w:hanging="284"/>
        <w:rPr>
          <w:rFonts w:ascii="Times New Roman" w:hAnsi="Times New Roman"/>
          <w:sz w:val="22"/>
          <w:szCs w:val="22"/>
          <w:lang w:val="en-GB"/>
        </w:rPr>
      </w:pPr>
      <w:r w:rsidRPr="0051108B">
        <w:rPr>
          <w:rFonts w:ascii="Times New Roman" w:hAnsi="Times New Roman"/>
          <w:i/>
          <w:sz w:val="22"/>
          <w:szCs w:val="22"/>
          <w:lang w:val="en-GB"/>
        </w:rPr>
        <w:t>Research Associate/Consultant at the laboratory of Archaeometry,</w:t>
      </w:r>
      <w:r w:rsidRPr="0051108B">
        <w:rPr>
          <w:rFonts w:ascii="Times New Roman" w:hAnsi="Times New Roman"/>
          <w:sz w:val="22"/>
          <w:szCs w:val="22"/>
          <w:lang w:val="en-GB"/>
        </w:rPr>
        <w:t xml:space="preserve"> Institute of Nanoscience and Nanotechnology, NCSR “</w:t>
      </w:r>
      <w:proofErr w:type="spellStart"/>
      <w:r w:rsidRPr="0051108B">
        <w:rPr>
          <w:rFonts w:ascii="Times New Roman" w:hAnsi="Times New Roman"/>
          <w:sz w:val="22"/>
          <w:szCs w:val="22"/>
          <w:lang w:val="en-GB"/>
        </w:rPr>
        <w:t>Demokritos</w:t>
      </w:r>
      <w:proofErr w:type="spellEnd"/>
      <w:r w:rsidRPr="0051108B">
        <w:rPr>
          <w:rFonts w:ascii="Times New Roman" w:hAnsi="Times New Roman"/>
          <w:sz w:val="22"/>
          <w:szCs w:val="22"/>
          <w:lang w:val="en-GB"/>
        </w:rPr>
        <w:t>”</w:t>
      </w:r>
    </w:p>
    <w:p w14:paraId="1538D2E6" w14:textId="77777777" w:rsidR="009A4419" w:rsidRPr="0051108B" w:rsidRDefault="009A4419" w:rsidP="009A4419">
      <w:pPr>
        <w:tabs>
          <w:tab w:val="left" w:pos="1843"/>
        </w:tabs>
        <w:ind w:left="0" w:firstLine="0"/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3FFF88A9" w14:textId="5300C9FA" w:rsidR="000C680A" w:rsidRPr="000C680A" w:rsidRDefault="000C680A" w:rsidP="000C680A">
      <w:pPr>
        <w:pStyle w:val="Heading1"/>
        <w:rPr>
          <w:rFonts w:ascii="Times New Roman" w:hAnsi="Times New Roman" w:cs="Times New Roman"/>
        </w:rPr>
      </w:pPr>
      <w:r w:rsidRPr="000C680A">
        <w:rPr>
          <w:rFonts w:ascii="Times New Roman" w:hAnsi="Times New Roman" w:cs="Times New Roman"/>
        </w:rPr>
        <w:t>FORMER POSITIONS</w:t>
      </w:r>
    </w:p>
    <w:p w14:paraId="492AA3B2" w14:textId="77777777" w:rsidR="000C680A" w:rsidRPr="000C680A" w:rsidRDefault="000C680A" w:rsidP="007D48D7">
      <w:pPr>
        <w:numPr>
          <w:ilvl w:val="0"/>
          <w:numId w:val="6"/>
        </w:numPr>
        <w:tabs>
          <w:tab w:val="clear" w:pos="720"/>
          <w:tab w:val="left" w:pos="1843"/>
        </w:tabs>
        <w:ind w:left="284" w:hanging="284"/>
        <w:outlineLvl w:val="0"/>
        <w:rPr>
          <w:rFonts w:ascii="Times New Roman" w:hAnsi="Times New Roman"/>
          <w:sz w:val="22"/>
          <w:szCs w:val="22"/>
          <w:lang w:val="en-GB"/>
        </w:rPr>
      </w:pPr>
      <w:r w:rsidRPr="000C680A">
        <w:rPr>
          <w:rFonts w:ascii="Times New Roman" w:hAnsi="Times New Roman"/>
          <w:sz w:val="22"/>
          <w:szCs w:val="22"/>
          <w:lang w:val="en-GB"/>
        </w:rPr>
        <w:t xml:space="preserve">Research Director at the Institute of Materials Science, National Centre for Scientific Research “Demokritos” </w:t>
      </w:r>
    </w:p>
    <w:p w14:paraId="03D6B783" w14:textId="19DAAC7B" w:rsidR="000C680A" w:rsidRPr="00EC56F7" w:rsidRDefault="000C680A" w:rsidP="007D48D7">
      <w:pPr>
        <w:numPr>
          <w:ilvl w:val="0"/>
          <w:numId w:val="6"/>
        </w:numPr>
        <w:tabs>
          <w:tab w:val="clear" w:pos="720"/>
          <w:tab w:val="left" w:pos="1843"/>
        </w:tabs>
        <w:ind w:left="284" w:hanging="284"/>
        <w:outlineLvl w:val="0"/>
        <w:rPr>
          <w:rFonts w:ascii="Times New Roman" w:hAnsi="Times New Roman"/>
          <w:sz w:val="22"/>
          <w:szCs w:val="22"/>
          <w:lang w:val="en-GB"/>
        </w:rPr>
      </w:pPr>
      <w:r w:rsidRPr="00EC56F7">
        <w:rPr>
          <w:rFonts w:ascii="Times New Roman" w:hAnsi="Times New Roman"/>
          <w:sz w:val="22"/>
          <w:szCs w:val="22"/>
          <w:lang w:val="en-GB"/>
        </w:rPr>
        <w:t>Head of the Laboratory of Archaeometry, NCSR "</w:t>
      </w:r>
      <w:proofErr w:type="spellStart"/>
      <w:r w:rsidRPr="00EC56F7">
        <w:rPr>
          <w:rFonts w:ascii="Times New Roman" w:hAnsi="Times New Roman"/>
          <w:sz w:val="22"/>
          <w:szCs w:val="22"/>
          <w:lang w:val="en-GB"/>
        </w:rPr>
        <w:t>Demokritos</w:t>
      </w:r>
      <w:proofErr w:type="spellEnd"/>
      <w:r w:rsidRPr="00EC56F7">
        <w:rPr>
          <w:rFonts w:ascii="Times New Roman" w:hAnsi="Times New Roman"/>
          <w:sz w:val="22"/>
          <w:szCs w:val="22"/>
          <w:lang w:val="en-GB"/>
        </w:rPr>
        <w:t>".</w:t>
      </w:r>
    </w:p>
    <w:p w14:paraId="281265F0" w14:textId="77777777" w:rsidR="00EC56F7" w:rsidRPr="00EC56F7" w:rsidRDefault="00EC56F7" w:rsidP="007D48D7">
      <w:pPr>
        <w:widowControl/>
        <w:numPr>
          <w:ilvl w:val="0"/>
          <w:numId w:val="6"/>
        </w:numPr>
        <w:tabs>
          <w:tab w:val="clear" w:pos="720"/>
        </w:tabs>
        <w:ind w:left="284" w:hanging="284"/>
        <w:rPr>
          <w:rFonts w:ascii="Times New Roman" w:hAnsi="Times New Roman"/>
          <w:bCs/>
          <w:sz w:val="22"/>
          <w:szCs w:val="22"/>
          <w:lang w:val="en-GB"/>
        </w:rPr>
      </w:pPr>
      <w:r w:rsidRPr="00EC56F7">
        <w:rPr>
          <w:rFonts w:ascii="Times New Roman" w:hAnsi="Times New Roman"/>
          <w:sz w:val="22"/>
          <w:szCs w:val="22"/>
          <w:lang w:val="en-GB"/>
        </w:rPr>
        <w:t>Deputy Director of the Institute of Materials Science of NCSR “</w:t>
      </w:r>
      <w:proofErr w:type="spellStart"/>
      <w:r w:rsidRPr="00EC56F7">
        <w:rPr>
          <w:rFonts w:ascii="Times New Roman" w:hAnsi="Times New Roman"/>
          <w:sz w:val="22"/>
          <w:szCs w:val="22"/>
          <w:lang w:val="en-GB"/>
        </w:rPr>
        <w:t>Demokritos</w:t>
      </w:r>
      <w:proofErr w:type="spellEnd"/>
      <w:r w:rsidRPr="00EC56F7">
        <w:rPr>
          <w:rFonts w:ascii="Times New Roman" w:hAnsi="Times New Roman"/>
          <w:sz w:val="22"/>
          <w:szCs w:val="22"/>
          <w:lang w:val="en-GB"/>
        </w:rPr>
        <w:t xml:space="preserve">” </w:t>
      </w:r>
      <w:r w:rsidRPr="00EC56F7">
        <w:rPr>
          <w:rFonts w:ascii="Times New Roman" w:hAnsi="Times New Roman"/>
          <w:bCs/>
          <w:sz w:val="22"/>
          <w:szCs w:val="22"/>
          <w:lang w:val="en-GB"/>
        </w:rPr>
        <w:t>(1995 – 1999).</w:t>
      </w:r>
    </w:p>
    <w:p w14:paraId="64DD6301" w14:textId="77777777" w:rsidR="00EC56F7" w:rsidRPr="00EC56F7" w:rsidRDefault="00EC56F7" w:rsidP="007D48D7">
      <w:pPr>
        <w:widowControl/>
        <w:numPr>
          <w:ilvl w:val="0"/>
          <w:numId w:val="6"/>
        </w:numPr>
        <w:tabs>
          <w:tab w:val="clear" w:pos="720"/>
        </w:tabs>
        <w:ind w:left="284" w:hanging="284"/>
        <w:rPr>
          <w:rFonts w:ascii="Times New Roman" w:hAnsi="Times New Roman"/>
          <w:b/>
          <w:sz w:val="22"/>
          <w:lang w:val="en-GB"/>
        </w:rPr>
      </w:pPr>
      <w:r w:rsidRPr="00EC56F7">
        <w:rPr>
          <w:rFonts w:ascii="Times New Roman" w:hAnsi="Times New Roman"/>
          <w:bCs/>
          <w:sz w:val="22"/>
          <w:szCs w:val="22"/>
          <w:lang w:val="en-GB"/>
        </w:rPr>
        <w:t xml:space="preserve">President of the Scientific Board of the Institute of Materials Science of </w:t>
      </w:r>
      <w:r w:rsidRPr="00EC56F7">
        <w:rPr>
          <w:rFonts w:ascii="Times New Roman" w:hAnsi="Times New Roman"/>
          <w:sz w:val="22"/>
          <w:szCs w:val="22"/>
          <w:lang w:val="en-GB"/>
        </w:rPr>
        <w:t>NCSR “</w:t>
      </w:r>
      <w:proofErr w:type="spellStart"/>
      <w:r w:rsidRPr="00EC56F7">
        <w:rPr>
          <w:rFonts w:ascii="Times New Roman" w:hAnsi="Times New Roman"/>
          <w:sz w:val="22"/>
          <w:szCs w:val="22"/>
          <w:lang w:val="en-GB"/>
        </w:rPr>
        <w:t>Demokritos</w:t>
      </w:r>
      <w:proofErr w:type="spellEnd"/>
      <w:r w:rsidRPr="00EC56F7">
        <w:rPr>
          <w:rFonts w:ascii="Times New Roman" w:hAnsi="Times New Roman"/>
          <w:sz w:val="22"/>
          <w:szCs w:val="22"/>
          <w:lang w:val="en-GB"/>
        </w:rPr>
        <w:t xml:space="preserve">” </w:t>
      </w:r>
      <w:r w:rsidRPr="00EC56F7">
        <w:rPr>
          <w:rFonts w:ascii="Times New Roman" w:hAnsi="Times New Roman"/>
          <w:bCs/>
          <w:sz w:val="22"/>
          <w:szCs w:val="22"/>
          <w:lang w:val="en-GB"/>
        </w:rPr>
        <w:t>(1995 – 1999).</w:t>
      </w:r>
    </w:p>
    <w:p w14:paraId="7517AB45" w14:textId="05112413" w:rsidR="00EC56F7" w:rsidRPr="00EC56F7" w:rsidRDefault="00EC56F7" w:rsidP="007D48D7">
      <w:pPr>
        <w:widowControl/>
        <w:numPr>
          <w:ilvl w:val="0"/>
          <w:numId w:val="6"/>
        </w:numPr>
        <w:tabs>
          <w:tab w:val="clear" w:pos="720"/>
        </w:tabs>
        <w:ind w:left="284" w:hanging="284"/>
        <w:rPr>
          <w:rFonts w:ascii="Times New Roman" w:hAnsi="Times New Roman"/>
          <w:b/>
          <w:sz w:val="22"/>
          <w:lang w:val="en-GB"/>
        </w:rPr>
      </w:pPr>
      <w:r w:rsidRPr="00EC56F7">
        <w:rPr>
          <w:rFonts w:ascii="Times New Roman" w:hAnsi="Times New Roman"/>
          <w:bCs/>
          <w:sz w:val="22"/>
          <w:szCs w:val="22"/>
          <w:lang w:val="en-GB"/>
        </w:rPr>
        <w:t>Member of the Scientific Board of the Institute of Materials Science of NCSR “</w:t>
      </w:r>
      <w:proofErr w:type="spellStart"/>
      <w:r w:rsidRPr="00EC56F7">
        <w:rPr>
          <w:rFonts w:ascii="Times New Roman" w:hAnsi="Times New Roman"/>
          <w:bCs/>
          <w:sz w:val="22"/>
          <w:szCs w:val="22"/>
          <w:lang w:val="en-GB"/>
        </w:rPr>
        <w:t>Demokritos</w:t>
      </w:r>
      <w:proofErr w:type="spellEnd"/>
      <w:r w:rsidRPr="00EC56F7">
        <w:rPr>
          <w:rFonts w:ascii="Times New Roman" w:hAnsi="Times New Roman"/>
          <w:bCs/>
          <w:sz w:val="22"/>
          <w:szCs w:val="22"/>
          <w:lang w:val="en-GB"/>
        </w:rPr>
        <w:t>” (2003-2005).</w:t>
      </w:r>
    </w:p>
    <w:p w14:paraId="4260F328" w14:textId="77777777" w:rsidR="0091770B" w:rsidRDefault="000C680A" w:rsidP="007D48D7">
      <w:pPr>
        <w:numPr>
          <w:ilvl w:val="0"/>
          <w:numId w:val="6"/>
        </w:numPr>
        <w:tabs>
          <w:tab w:val="clear" w:pos="720"/>
          <w:tab w:val="left" w:pos="1843"/>
        </w:tabs>
        <w:ind w:left="284" w:hanging="284"/>
        <w:outlineLvl w:val="0"/>
        <w:rPr>
          <w:rFonts w:ascii="Times New Roman" w:hAnsi="Times New Roman"/>
          <w:sz w:val="22"/>
          <w:szCs w:val="22"/>
          <w:lang w:val="en-GB"/>
        </w:rPr>
      </w:pPr>
      <w:r w:rsidRPr="000C680A">
        <w:rPr>
          <w:rFonts w:ascii="Times New Roman" w:hAnsi="Times New Roman"/>
          <w:sz w:val="22"/>
          <w:szCs w:val="22"/>
          <w:lang w:val="en-GB"/>
        </w:rPr>
        <w:t>Coordinator of the Archaeometry Program of the Institute of Materials Science, NCSR “</w:t>
      </w:r>
      <w:proofErr w:type="spellStart"/>
      <w:r w:rsidRPr="000C680A">
        <w:rPr>
          <w:rFonts w:ascii="Times New Roman" w:hAnsi="Times New Roman"/>
          <w:sz w:val="22"/>
          <w:szCs w:val="22"/>
          <w:lang w:val="en-GB"/>
        </w:rPr>
        <w:t>Demokritos</w:t>
      </w:r>
      <w:proofErr w:type="spellEnd"/>
      <w:r w:rsidRPr="000C680A">
        <w:rPr>
          <w:rFonts w:ascii="Times New Roman" w:hAnsi="Times New Roman"/>
          <w:sz w:val="22"/>
          <w:szCs w:val="22"/>
          <w:lang w:val="en-GB"/>
        </w:rPr>
        <w:t>”.</w:t>
      </w:r>
    </w:p>
    <w:p w14:paraId="78C842F3" w14:textId="3A64D400" w:rsidR="0091770B" w:rsidRPr="0091770B" w:rsidRDefault="0091770B" w:rsidP="007D48D7">
      <w:pPr>
        <w:numPr>
          <w:ilvl w:val="0"/>
          <w:numId w:val="6"/>
        </w:numPr>
        <w:tabs>
          <w:tab w:val="clear" w:pos="720"/>
          <w:tab w:val="left" w:pos="1843"/>
        </w:tabs>
        <w:ind w:left="284" w:hanging="284"/>
        <w:outlineLvl w:val="0"/>
        <w:rPr>
          <w:rFonts w:ascii="Times New Roman" w:hAnsi="Times New Roman"/>
          <w:sz w:val="22"/>
          <w:szCs w:val="22"/>
          <w:lang w:val="en-GB"/>
        </w:rPr>
      </w:pPr>
      <w:r w:rsidRPr="0091770B">
        <w:rPr>
          <w:rFonts w:ascii="Times New Roman" w:hAnsi="Times New Roman"/>
          <w:sz w:val="22"/>
          <w:szCs w:val="22"/>
          <w:lang w:val="en-US"/>
        </w:rPr>
        <w:t xml:space="preserve">Research Associate at the </w:t>
      </w:r>
      <w:proofErr w:type="spellStart"/>
      <w:r w:rsidRPr="0091770B">
        <w:rPr>
          <w:rFonts w:ascii="Times New Roman" w:hAnsi="Times New Roman"/>
          <w:sz w:val="22"/>
          <w:szCs w:val="22"/>
          <w:lang w:val="en-US"/>
        </w:rPr>
        <w:t>M</w:t>
      </w:r>
      <w:r w:rsidR="00EC56F7">
        <w:rPr>
          <w:rFonts w:ascii="Times New Roman" w:hAnsi="Times New Roman"/>
          <w:sz w:val="22"/>
          <w:szCs w:val="22"/>
          <w:lang w:val="en-US"/>
        </w:rPr>
        <w:t>ö</w:t>
      </w:r>
      <w:r w:rsidRPr="0091770B">
        <w:rPr>
          <w:rFonts w:ascii="Times New Roman" w:hAnsi="Times New Roman"/>
          <w:sz w:val="22"/>
          <w:szCs w:val="22"/>
          <w:lang w:val="en-US"/>
        </w:rPr>
        <w:t>ssbauer</w:t>
      </w:r>
      <w:proofErr w:type="spellEnd"/>
      <w:r w:rsidRPr="0091770B">
        <w:rPr>
          <w:rFonts w:ascii="Times New Roman" w:hAnsi="Times New Roman"/>
          <w:sz w:val="22"/>
          <w:szCs w:val="22"/>
          <w:lang w:val="en-US"/>
        </w:rPr>
        <w:t xml:space="preserve"> and Magneti</w:t>
      </w:r>
      <w:r w:rsidR="00EC56F7" w:rsidRPr="00EC56F7">
        <w:rPr>
          <w:rFonts w:ascii="Times New Roman" w:hAnsi="Times New Roman"/>
          <w:sz w:val="22"/>
          <w:szCs w:val="22"/>
          <w:lang w:val="en-US"/>
        </w:rPr>
        <w:t>sm</w:t>
      </w:r>
      <w:r w:rsidRPr="0091770B">
        <w:rPr>
          <w:rFonts w:ascii="Times New Roman" w:hAnsi="Times New Roman"/>
          <w:sz w:val="22"/>
          <w:szCs w:val="22"/>
          <w:lang w:val="en-US"/>
        </w:rPr>
        <w:t xml:space="preserve"> group of the </w:t>
      </w:r>
      <w:r w:rsidR="00EC56F7" w:rsidRPr="00EC56F7">
        <w:rPr>
          <w:rFonts w:ascii="Times New Roman" w:hAnsi="Times New Roman"/>
          <w:sz w:val="22"/>
          <w:szCs w:val="22"/>
          <w:lang w:val="en-US"/>
        </w:rPr>
        <w:t xml:space="preserve">then </w:t>
      </w:r>
      <w:r w:rsidRPr="0091770B">
        <w:rPr>
          <w:rFonts w:ascii="Times New Roman" w:hAnsi="Times New Roman"/>
          <w:sz w:val="22"/>
          <w:szCs w:val="22"/>
          <w:lang w:val="en-US"/>
        </w:rPr>
        <w:t xml:space="preserve">Physics Department of NCSR </w:t>
      </w:r>
      <w:proofErr w:type="spellStart"/>
      <w:r w:rsidRPr="0091770B">
        <w:rPr>
          <w:rFonts w:ascii="Times New Roman" w:hAnsi="Times New Roman"/>
          <w:sz w:val="22"/>
          <w:szCs w:val="22"/>
          <w:lang w:val="en-US"/>
        </w:rPr>
        <w:t>Demokritos</w:t>
      </w:r>
      <w:proofErr w:type="spellEnd"/>
      <w:r w:rsidR="00EC56F7" w:rsidRPr="00EC56F7">
        <w:rPr>
          <w:rFonts w:ascii="Times New Roman" w:hAnsi="Times New Roman"/>
          <w:sz w:val="22"/>
          <w:szCs w:val="22"/>
          <w:lang w:val="en-US"/>
        </w:rPr>
        <w:t>.</w:t>
      </w:r>
    </w:p>
    <w:p w14:paraId="5F4AD9E1" w14:textId="18EA2E6C" w:rsidR="000C680A" w:rsidRPr="000C680A" w:rsidRDefault="0091770B" w:rsidP="007D48D7">
      <w:pPr>
        <w:numPr>
          <w:ilvl w:val="0"/>
          <w:numId w:val="6"/>
        </w:numPr>
        <w:tabs>
          <w:tab w:val="clear" w:pos="720"/>
          <w:tab w:val="left" w:pos="1843"/>
        </w:tabs>
        <w:ind w:left="284" w:hanging="284"/>
        <w:outlineLvl w:val="0"/>
        <w:rPr>
          <w:rFonts w:ascii="Times New Roman" w:hAnsi="Times New Roman"/>
          <w:sz w:val="22"/>
          <w:szCs w:val="22"/>
          <w:lang w:val="en-GB"/>
        </w:rPr>
      </w:pPr>
      <w:r w:rsidRPr="00EC56F7">
        <w:rPr>
          <w:rFonts w:ascii="Times New Roman" w:hAnsi="Times New Roman"/>
          <w:sz w:val="22"/>
          <w:szCs w:val="22"/>
          <w:lang w:val="en-US"/>
        </w:rPr>
        <w:t xml:space="preserve">Research </w:t>
      </w:r>
      <w:r w:rsidR="00EC56F7" w:rsidRPr="00EC56F7">
        <w:rPr>
          <w:rFonts w:ascii="Times New Roman" w:hAnsi="Times New Roman"/>
          <w:sz w:val="22"/>
          <w:szCs w:val="22"/>
          <w:lang w:val="en-US"/>
        </w:rPr>
        <w:t>Associate at the British Museum Research Laboratory in London, UK.</w:t>
      </w:r>
      <w:r w:rsidRPr="0091770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C680A" w:rsidRPr="000C680A">
        <w:rPr>
          <w:rFonts w:ascii="Times New Roman" w:hAnsi="Times New Roman"/>
          <w:sz w:val="22"/>
          <w:szCs w:val="22"/>
          <w:lang w:val="en-GB"/>
        </w:rPr>
        <w:t xml:space="preserve">   </w:t>
      </w:r>
    </w:p>
    <w:p w14:paraId="55957CE8" w14:textId="77777777" w:rsidR="000C680A" w:rsidRPr="000C680A" w:rsidRDefault="000C680A" w:rsidP="000C680A">
      <w:pPr>
        <w:tabs>
          <w:tab w:val="left" w:pos="1843"/>
        </w:tabs>
        <w:outlineLvl w:val="0"/>
        <w:rPr>
          <w:rFonts w:ascii="Times New Roman" w:hAnsi="Times New Roman"/>
          <w:b/>
          <w:bCs/>
          <w:color w:val="1F497D" w:themeColor="text2"/>
          <w:sz w:val="22"/>
          <w:szCs w:val="22"/>
          <w:lang w:val="en-GB"/>
        </w:rPr>
      </w:pPr>
    </w:p>
    <w:p w14:paraId="62E5A6E6" w14:textId="6A11D7F3" w:rsidR="000366BE" w:rsidRPr="0091770B" w:rsidRDefault="000366BE" w:rsidP="000366BE">
      <w:pPr>
        <w:tabs>
          <w:tab w:val="left" w:pos="284"/>
        </w:tabs>
        <w:rPr>
          <w:rFonts w:ascii="Times New Roman" w:hAnsi="Times New Roman"/>
          <w:b/>
          <w:color w:val="1F497D" w:themeColor="text2"/>
          <w:sz w:val="22"/>
          <w:szCs w:val="22"/>
        </w:rPr>
      </w:pPr>
      <w:r w:rsidRPr="000C680A">
        <w:rPr>
          <w:rFonts w:ascii="Times New Roman" w:hAnsi="Times New Roman"/>
          <w:b/>
          <w:color w:val="1F497D" w:themeColor="text2"/>
          <w:sz w:val="22"/>
          <w:szCs w:val="22"/>
          <w:lang w:val="en-GB"/>
        </w:rPr>
        <w:t>PROFESSIONAL DISTINCTIONS</w:t>
      </w:r>
      <w:r w:rsidRPr="000C680A">
        <w:rPr>
          <w:rFonts w:ascii="Times New Roman" w:hAnsi="Times New Roman"/>
          <w:b/>
          <w:color w:val="1F497D" w:themeColor="text2"/>
          <w:sz w:val="22"/>
          <w:szCs w:val="22"/>
          <w:lang w:val="en-GB"/>
        </w:rPr>
        <w:softHyphen/>
      </w:r>
    </w:p>
    <w:p w14:paraId="1F409E7F" w14:textId="77777777" w:rsidR="000366BE" w:rsidRPr="00272F71" w:rsidRDefault="000366BE" w:rsidP="007D48D7">
      <w:pPr>
        <w:widowControl/>
        <w:numPr>
          <w:ilvl w:val="0"/>
          <w:numId w:val="4"/>
        </w:numPr>
        <w:tabs>
          <w:tab w:val="clear" w:pos="720"/>
        </w:tabs>
        <w:ind w:left="284" w:hanging="284"/>
        <w:rPr>
          <w:rFonts w:ascii="Times New Roman" w:hAnsi="Times New Roman"/>
          <w:b/>
          <w:sz w:val="22"/>
          <w:szCs w:val="22"/>
          <w:lang w:val="en-GB"/>
        </w:rPr>
      </w:pPr>
      <w:r w:rsidRPr="00272F71">
        <w:rPr>
          <w:rFonts w:ascii="Times New Roman" w:hAnsi="Times New Roman"/>
          <w:b/>
          <w:sz w:val="22"/>
          <w:szCs w:val="22"/>
          <w:lang w:val="en-GB"/>
        </w:rPr>
        <w:t xml:space="preserve">Chairman of the Standing Committee of the </w:t>
      </w:r>
      <w:r w:rsidRPr="00272F71">
        <w:rPr>
          <w:rFonts w:ascii="Times New Roman" w:hAnsi="Times New Roman"/>
          <w:b/>
          <w:i/>
          <w:sz w:val="22"/>
          <w:szCs w:val="22"/>
          <w:lang w:val="en-GB"/>
        </w:rPr>
        <w:t>International Symposium on Archaeometry</w:t>
      </w:r>
      <w:r w:rsidRPr="00272F71">
        <w:rPr>
          <w:rFonts w:ascii="Times New Roman" w:hAnsi="Times New Roman"/>
          <w:b/>
          <w:sz w:val="22"/>
          <w:szCs w:val="22"/>
          <w:lang w:val="en-GB"/>
        </w:rPr>
        <w:t xml:space="preserve"> since 2002.</w:t>
      </w:r>
    </w:p>
    <w:p w14:paraId="0D0D38EB" w14:textId="77777777" w:rsidR="0071415E" w:rsidRPr="00272F71" w:rsidRDefault="000366BE" w:rsidP="007D48D7">
      <w:pPr>
        <w:widowControl/>
        <w:numPr>
          <w:ilvl w:val="0"/>
          <w:numId w:val="4"/>
        </w:numPr>
        <w:tabs>
          <w:tab w:val="clear" w:pos="720"/>
        </w:tabs>
        <w:ind w:left="284" w:hanging="284"/>
        <w:rPr>
          <w:rFonts w:ascii="Times New Roman" w:hAnsi="Times New Roman"/>
          <w:b/>
          <w:sz w:val="22"/>
          <w:szCs w:val="22"/>
          <w:lang w:val="en-GB"/>
        </w:rPr>
      </w:pPr>
      <w:r w:rsidRPr="00272F71">
        <w:rPr>
          <w:rFonts w:ascii="Times New Roman" w:hAnsi="Times New Roman"/>
          <w:b/>
          <w:sz w:val="22"/>
          <w:szCs w:val="22"/>
          <w:lang w:val="en-GB"/>
        </w:rPr>
        <w:t xml:space="preserve">President of the International Association </w:t>
      </w:r>
      <w:r w:rsidRPr="00272F71">
        <w:rPr>
          <w:rFonts w:ascii="Times New Roman" w:hAnsi="Times New Roman"/>
          <w:b/>
          <w:i/>
          <w:sz w:val="22"/>
          <w:szCs w:val="22"/>
          <w:lang w:val="en-GB"/>
        </w:rPr>
        <w:t>ASMOSIA</w:t>
      </w:r>
      <w:r w:rsidRPr="00272F71">
        <w:rPr>
          <w:rFonts w:ascii="Times New Roman" w:hAnsi="Times New Roman"/>
          <w:b/>
          <w:sz w:val="22"/>
          <w:szCs w:val="22"/>
          <w:lang w:val="en-GB"/>
        </w:rPr>
        <w:t xml:space="preserve"> (Association for the Study of Marble and Other Stones in Antiquity), since 2000.</w:t>
      </w:r>
    </w:p>
    <w:p w14:paraId="4F4D4D7C" w14:textId="77777777" w:rsidR="0071415E" w:rsidRPr="00272F71" w:rsidRDefault="0071415E" w:rsidP="007D48D7">
      <w:pPr>
        <w:widowControl/>
        <w:numPr>
          <w:ilvl w:val="0"/>
          <w:numId w:val="4"/>
        </w:numPr>
        <w:tabs>
          <w:tab w:val="clear" w:pos="720"/>
        </w:tabs>
        <w:ind w:left="284" w:hanging="284"/>
        <w:rPr>
          <w:rFonts w:ascii="Times New Roman" w:hAnsi="Times New Roman"/>
          <w:b/>
          <w:sz w:val="22"/>
          <w:szCs w:val="22"/>
          <w:lang w:val="en-GB"/>
        </w:rPr>
      </w:pPr>
      <w:r w:rsidRPr="00272F71">
        <w:rPr>
          <w:rFonts w:ascii="Times New Roman" w:hAnsi="Times New Roman"/>
          <w:b/>
          <w:sz w:val="22"/>
          <w:szCs w:val="22"/>
          <w:lang w:val="en-US"/>
        </w:rPr>
        <w:t>COSTA-NAVARINO International Archaeometry Award, 2016,</w:t>
      </w:r>
      <w:r w:rsidR="009A4419" w:rsidRPr="00272F7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9A4419" w:rsidRPr="00272F71">
        <w:rPr>
          <w:rFonts w:ascii="Times New Roman" w:hAnsi="Times New Roman"/>
          <w:b/>
          <w:i/>
          <w:sz w:val="22"/>
          <w:szCs w:val="22"/>
          <w:lang w:val="en-US"/>
        </w:rPr>
        <w:t>for Outstanding C</w:t>
      </w:r>
      <w:r w:rsidRPr="00272F71">
        <w:rPr>
          <w:rFonts w:ascii="Times New Roman" w:hAnsi="Times New Roman"/>
          <w:b/>
          <w:i/>
          <w:sz w:val="22"/>
          <w:szCs w:val="22"/>
          <w:lang w:val="en-US"/>
        </w:rPr>
        <w:t>ontribution in the field of Archaeometry and Archaeological Sciences</w:t>
      </w:r>
      <w:r w:rsidRPr="00272F71">
        <w:rPr>
          <w:rFonts w:ascii="Times New Roman" w:hAnsi="Times New Roman"/>
          <w:b/>
          <w:sz w:val="22"/>
          <w:szCs w:val="22"/>
          <w:lang w:val="en-US"/>
        </w:rPr>
        <w:t>.</w:t>
      </w:r>
    </w:p>
    <w:p w14:paraId="63A27E23" w14:textId="77777777" w:rsidR="000366BE" w:rsidRPr="0051108B" w:rsidRDefault="000366BE" w:rsidP="007D48D7">
      <w:pPr>
        <w:widowControl/>
        <w:numPr>
          <w:ilvl w:val="0"/>
          <w:numId w:val="4"/>
        </w:numPr>
        <w:tabs>
          <w:tab w:val="clear" w:pos="720"/>
        </w:tabs>
        <w:ind w:left="284" w:hanging="284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51108B">
        <w:rPr>
          <w:rFonts w:ascii="Times New Roman" w:hAnsi="Times New Roman"/>
          <w:b/>
          <w:bCs/>
          <w:sz w:val="22"/>
          <w:szCs w:val="22"/>
          <w:lang w:val="en-GB"/>
        </w:rPr>
        <w:t xml:space="preserve">Editor </w:t>
      </w:r>
      <w:r w:rsidR="0071415E" w:rsidRPr="0051108B">
        <w:rPr>
          <w:rFonts w:ascii="Times New Roman" w:hAnsi="Times New Roman"/>
          <w:b/>
          <w:bCs/>
          <w:sz w:val="22"/>
          <w:szCs w:val="22"/>
          <w:lang w:val="en-GB"/>
        </w:rPr>
        <w:t xml:space="preserve">in </w:t>
      </w:r>
      <w:r w:rsidR="00DF6BFA" w:rsidRPr="0051108B">
        <w:rPr>
          <w:rFonts w:ascii="Times New Roman" w:hAnsi="Times New Roman"/>
          <w:b/>
          <w:bCs/>
          <w:sz w:val="22"/>
          <w:szCs w:val="22"/>
          <w:lang w:val="en-GB"/>
        </w:rPr>
        <w:t xml:space="preserve">several </w:t>
      </w:r>
      <w:r w:rsidRPr="0051108B">
        <w:rPr>
          <w:rFonts w:ascii="Times New Roman" w:hAnsi="Times New Roman"/>
          <w:b/>
          <w:bCs/>
          <w:sz w:val="22"/>
          <w:szCs w:val="22"/>
          <w:lang w:val="en-GB"/>
        </w:rPr>
        <w:t>International Journal</w:t>
      </w:r>
      <w:r w:rsidR="00DF6BFA" w:rsidRPr="0051108B">
        <w:rPr>
          <w:rFonts w:ascii="Times New Roman" w:hAnsi="Times New Roman"/>
          <w:b/>
          <w:bCs/>
          <w:sz w:val="22"/>
          <w:szCs w:val="22"/>
          <w:lang w:val="en-GB"/>
        </w:rPr>
        <w:t>s</w:t>
      </w:r>
      <w:r w:rsidRPr="0051108B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="00DF6BFA" w:rsidRPr="0051108B">
        <w:rPr>
          <w:rFonts w:ascii="Times New Roman" w:hAnsi="Times New Roman"/>
          <w:b/>
          <w:bCs/>
          <w:sz w:val="22"/>
          <w:szCs w:val="22"/>
          <w:lang w:val="en-GB"/>
        </w:rPr>
        <w:t xml:space="preserve">in </w:t>
      </w:r>
      <w:r w:rsidRPr="0051108B">
        <w:rPr>
          <w:rFonts w:ascii="Times New Roman" w:hAnsi="Times New Roman"/>
          <w:b/>
          <w:bCs/>
          <w:i/>
          <w:sz w:val="22"/>
          <w:szCs w:val="22"/>
          <w:lang w:val="en-GB"/>
        </w:rPr>
        <w:t>Archaeometry</w:t>
      </w:r>
      <w:r w:rsidRPr="0051108B">
        <w:rPr>
          <w:rFonts w:ascii="Times New Roman" w:hAnsi="Times New Roman"/>
          <w:b/>
          <w:bCs/>
          <w:sz w:val="22"/>
          <w:szCs w:val="22"/>
          <w:lang w:val="en-GB"/>
        </w:rPr>
        <w:t>.</w:t>
      </w:r>
    </w:p>
    <w:p w14:paraId="6BCDFAB9" w14:textId="77777777" w:rsidR="009D3089" w:rsidRPr="000C680A" w:rsidRDefault="009D3089" w:rsidP="0071415E">
      <w:pPr>
        <w:widowControl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14:paraId="58188EA1" w14:textId="77777777" w:rsidR="0050452A" w:rsidRPr="000C680A" w:rsidRDefault="000366BE" w:rsidP="0051519A">
      <w:pPr>
        <w:pStyle w:val="Heading1"/>
        <w:rPr>
          <w:rFonts w:ascii="Times New Roman" w:hAnsi="Times New Roman" w:cs="Times New Roman"/>
        </w:rPr>
      </w:pPr>
      <w:r w:rsidRPr="000C680A">
        <w:rPr>
          <w:rFonts w:ascii="Times New Roman" w:hAnsi="Times New Roman" w:cs="Times New Roman"/>
        </w:rPr>
        <w:softHyphen/>
      </w:r>
      <w:r w:rsidR="0050452A" w:rsidRPr="000C680A">
        <w:rPr>
          <w:rFonts w:ascii="Times New Roman" w:hAnsi="Times New Roman" w:cs="Times New Roman"/>
        </w:rPr>
        <w:t>RESEARCH FIELD</w:t>
      </w:r>
      <w:r w:rsidR="000C680A" w:rsidRPr="000C680A">
        <w:rPr>
          <w:rFonts w:ascii="Times New Roman" w:hAnsi="Times New Roman" w:cs="Times New Roman"/>
        </w:rPr>
        <w:t>S</w:t>
      </w:r>
      <w:r w:rsidR="0050452A" w:rsidRPr="000C680A">
        <w:rPr>
          <w:rFonts w:ascii="Times New Roman" w:hAnsi="Times New Roman" w:cs="Times New Roman"/>
        </w:rPr>
        <w:t xml:space="preserve"> </w:t>
      </w:r>
    </w:p>
    <w:p w14:paraId="4124A768" w14:textId="77777777" w:rsidR="0050452A" w:rsidRPr="000C680A" w:rsidRDefault="0050452A" w:rsidP="0050452A">
      <w:pPr>
        <w:widowControl/>
        <w:tabs>
          <w:tab w:val="left" w:pos="284"/>
        </w:tabs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0C680A">
        <w:rPr>
          <w:rFonts w:ascii="Times New Roman" w:hAnsi="Times New Roman"/>
          <w:sz w:val="22"/>
          <w:szCs w:val="22"/>
          <w:lang w:val="en-GB"/>
        </w:rPr>
        <w:t xml:space="preserve">Archaeometry, Archaeological Sciences: Developing and applying scientific techniques and methodologies for the study of cultural heritage and the paleoenvironment. Specialisations include: </w:t>
      </w:r>
      <w:r w:rsidRPr="000C680A">
        <w:rPr>
          <w:rFonts w:ascii="Times New Roman" w:hAnsi="Times New Roman"/>
          <w:b/>
          <w:sz w:val="22"/>
          <w:szCs w:val="22"/>
          <w:lang w:val="en-GB"/>
        </w:rPr>
        <w:t>Radiocarbon dating</w:t>
      </w:r>
      <w:r w:rsidRPr="000C680A">
        <w:rPr>
          <w:rFonts w:ascii="Times New Roman" w:hAnsi="Times New Roman"/>
          <w:sz w:val="22"/>
          <w:szCs w:val="22"/>
          <w:lang w:val="en-GB"/>
        </w:rPr>
        <w:t xml:space="preserve">, marble provenance determination, technology of ancient ceramics and vitreous materials, characterisation of pigments and wall paintings, and paleodiet studies. </w:t>
      </w:r>
    </w:p>
    <w:p w14:paraId="3637105B" w14:textId="77777777" w:rsidR="0050452A" w:rsidRPr="004F1BDA" w:rsidRDefault="0050452A" w:rsidP="000366BE">
      <w:pPr>
        <w:widowControl/>
        <w:tabs>
          <w:tab w:val="left" w:pos="284"/>
        </w:tabs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14:paraId="797B4926" w14:textId="77777777" w:rsidR="000366BE" w:rsidRPr="004F1BDA" w:rsidRDefault="00060C68" w:rsidP="0051519A">
      <w:pPr>
        <w:pStyle w:val="Heading1"/>
        <w:rPr>
          <w:rFonts w:ascii="Times New Roman" w:hAnsi="Times New Roman" w:cs="Times New Roman"/>
        </w:rPr>
      </w:pPr>
      <w:r w:rsidRPr="004F1BDA">
        <w:rPr>
          <w:rFonts w:ascii="Times New Roman" w:hAnsi="Times New Roman" w:cs="Times New Roman"/>
        </w:rPr>
        <w:t xml:space="preserve">ACHIEVEMENTS </w:t>
      </w:r>
    </w:p>
    <w:p w14:paraId="50AE7985" w14:textId="435EDFA5" w:rsidR="00BD75F9" w:rsidRPr="00BD75F9" w:rsidRDefault="004F1BDA" w:rsidP="007D48D7">
      <w:pPr>
        <w:widowControl/>
        <w:numPr>
          <w:ilvl w:val="0"/>
          <w:numId w:val="5"/>
        </w:numPr>
        <w:tabs>
          <w:tab w:val="clear" w:pos="786"/>
        </w:tabs>
        <w:ind w:left="284" w:hanging="284"/>
        <w:rPr>
          <w:rFonts w:ascii="Times New Roman" w:hAnsi="Times New Roman"/>
          <w:sz w:val="22"/>
          <w:lang w:val="en-GB"/>
        </w:rPr>
      </w:pPr>
      <w:r w:rsidRPr="00BF34AF">
        <w:rPr>
          <w:rFonts w:ascii="Times New Roman" w:hAnsi="Times New Roman"/>
          <w:sz w:val="22"/>
          <w:lang w:val="en-GB"/>
        </w:rPr>
        <w:softHyphen/>
      </w:r>
      <w:r w:rsidR="00BD75F9" w:rsidRPr="00BD75F9">
        <w:rPr>
          <w:rFonts w:ascii="Times New Roman" w:hAnsi="Times New Roman"/>
          <w:sz w:val="22"/>
          <w:lang w:val="en-US"/>
        </w:rPr>
        <w:t xml:space="preserve">1976: </w:t>
      </w:r>
      <w:r w:rsidR="00BD75F9" w:rsidRPr="00BD75F9">
        <w:rPr>
          <w:rFonts w:ascii="Times New Roman" w:hAnsi="Times New Roman"/>
          <w:sz w:val="22"/>
          <w:lang w:val="en-GB"/>
        </w:rPr>
        <w:t>Development of novel methodology for the determination of firing temperature and the technological quality of ancient ceramics through the study of their micromorphology and analysis under the Scanning Electron Microscope.</w:t>
      </w:r>
    </w:p>
    <w:p w14:paraId="09B22BB2" w14:textId="2086065A" w:rsidR="004F1BDA" w:rsidRPr="00BF34AF" w:rsidRDefault="00A10624" w:rsidP="007D48D7">
      <w:pPr>
        <w:widowControl/>
        <w:numPr>
          <w:ilvl w:val="0"/>
          <w:numId w:val="5"/>
        </w:numPr>
        <w:tabs>
          <w:tab w:val="clear" w:pos="786"/>
        </w:tabs>
        <w:ind w:left="284" w:hanging="284"/>
        <w:rPr>
          <w:rFonts w:ascii="Times New Roman" w:hAnsi="Times New Roman"/>
          <w:sz w:val="22"/>
          <w:lang w:val="en-GB"/>
        </w:rPr>
      </w:pPr>
      <w:r w:rsidRPr="00A10624">
        <w:rPr>
          <w:rFonts w:ascii="Times New Roman" w:hAnsi="Times New Roman"/>
          <w:sz w:val="22"/>
          <w:lang w:val="en-US"/>
        </w:rPr>
        <w:t xml:space="preserve">1983: </w:t>
      </w:r>
      <w:r w:rsidR="00756571" w:rsidRPr="00756571">
        <w:rPr>
          <w:rFonts w:ascii="Times New Roman" w:hAnsi="Times New Roman"/>
          <w:sz w:val="22"/>
          <w:lang w:val="en-US"/>
        </w:rPr>
        <w:t xml:space="preserve">Formulating </w:t>
      </w:r>
      <w:r w:rsidR="004F1BDA" w:rsidRPr="00BF34AF">
        <w:rPr>
          <w:rFonts w:ascii="Times New Roman" w:hAnsi="Times New Roman"/>
          <w:sz w:val="22"/>
          <w:lang w:val="en-US"/>
        </w:rPr>
        <w:t xml:space="preserve">and developing </w:t>
      </w:r>
      <w:r w:rsidR="004F1BDA" w:rsidRPr="00BF34AF">
        <w:rPr>
          <w:rFonts w:ascii="Times New Roman" w:hAnsi="Times New Roman"/>
          <w:sz w:val="22"/>
          <w:lang w:val="en-GB"/>
        </w:rPr>
        <w:t xml:space="preserve">the first </w:t>
      </w:r>
      <w:r w:rsidRPr="00A10624">
        <w:rPr>
          <w:rFonts w:ascii="Times New Roman" w:hAnsi="Times New Roman"/>
          <w:sz w:val="22"/>
          <w:lang w:val="en-US"/>
        </w:rPr>
        <w:t xml:space="preserve">unique </w:t>
      </w:r>
      <w:r w:rsidR="004F1BDA" w:rsidRPr="00BF34AF">
        <w:rPr>
          <w:rFonts w:ascii="Times New Roman" w:hAnsi="Times New Roman"/>
          <w:sz w:val="22"/>
          <w:lang w:val="en-GB"/>
        </w:rPr>
        <w:t xml:space="preserve">Inter-Laboratory Research Program </w:t>
      </w:r>
      <w:r w:rsidR="00756571" w:rsidRPr="00756571">
        <w:rPr>
          <w:rFonts w:ascii="Times New Roman" w:hAnsi="Times New Roman"/>
          <w:sz w:val="22"/>
          <w:lang w:val="en-US"/>
        </w:rPr>
        <w:t>o</w:t>
      </w:r>
      <w:r w:rsidR="00DF6BFA">
        <w:rPr>
          <w:rFonts w:ascii="Times New Roman" w:hAnsi="Times New Roman"/>
          <w:sz w:val="22"/>
          <w:lang w:val="en-GB"/>
        </w:rPr>
        <w:t xml:space="preserve">n </w:t>
      </w:r>
      <w:r w:rsidR="00DF6BFA" w:rsidRPr="00DF6BFA">
        <w:rPr>
          <w:rFonts w:ascii="Times New Roman" w:hAnsi="Times New Roman"/>
          <w:b/>
          <w:sz w:val="22"/>
          <w:lang w:val="en-GB"/>
        </w:rPr>
        <w:t>Archaeometry</w:t>
      </w:r>
      <w:r w:rsidR="00DF6BFA">
        <w:rPr>
          <w:rFonts w:ascii="Times New Roman" w:hAnsi="Times New Roman"/>
          <w:sz w:val="22"/>
          <w:lang w:val="en-GB"/>
        </w:rPr>
        <w:t xml:space="preserve"> </w:t>
      </w:r>
      <w:r w:rsidR="0062697A" w:rsidRPr="0062697A">
        <w:rPr>
          <w:rFonts w:ascii="Times New Roman" w:hAnsi="Times New Roman"/>
          <w:sz w:val="22"/>
          <w:lang w:val="en-US"/>
        </w:rPr>
        <w:t>at</w:t>
      </w:r>
      <w:r w:rsidR="004F1BDA" w:rsidRPr="00BF34AF">
        <w:rPr>
          <w:rFonts w:ascii="Times New Roman" w:hAnsi="Times New Roman"/>
          <w:sz w:val="22"/>
          <w:lang w:val="en-GB"/>
        </w:rPr>
        <w:t xml:space="preserve"> NC</w:t>
      </w:r>
      <w:r w:rsidR="00BF34AF" w:rsidRPr="00BF34AF">
        <w:rPr>
          <w:rFonts w:ascii="Times New Roman" w:hAnsi="Times New Roman"/>
          <w:sz w:val="22"/>
          <w:lang w:val="en-GB"/>
        </w:rPr>
        <w:t>S</w:t>
      </w:r>
      <w:r w:rsidR="004F1BDA" w:rsidRPr="00BF34AF">
        <w:rPr>
          <w:rFonts w:ascii="Times New Roman" w:hAnsi="Times New Roman"/>
          <w:sz w:val="22"/>
          <w:lang w:val="en-GB"/>
        </w:rPr>
        <w:t xml:space="preserve">R </w:t>
      </w:r>
      <w:proofErr w:type="spellStart"/>
      <w:r w:rsidR="004F1BDA" w:rsidRPr="00BF34AF">
        <w:rPr>
          <w:rFonts w:ascii="Times New Roman" w:hAnsi="Times New Roman"/>
          <w:sz w:val="22"/>
          <w:lang w:val="en-GB"/>
        </w:rPr>
        <w:t>Demokritos</w:t>
      </w:r>
      <w:proofErr w:type="spellEnd"/>
      <w:r w:rsidR="004F1BDA" w:rsidRPr="00BF34AF">
        <w:rPr>
          <w:rFonts w:ascii="Times New Roman" w:hAnsi="Times New Roman"/>
          <w:sz w:val="22"/>
          <w:lang w:val="en-GB"/>
        </w:rPr>
        <w:t xml:space="preserve">. </w:t>
      </w:r>
      <w:r w:rsidR="0062697A" w:rsidRPr="0062697A">
        <w:rPr>
          <w:rFonts w:ascii="Times New Roman" w:hAnsi="Times New Roman"/>
          <w:sz w:val="22"/>
          <w:lang w:val="en-US"/>
        </w:rPr>
        <w:t>Leading this program since 1984.</w:t>
      </w:r>
    </w:p>
    <w:p w14:paraId="13430CEE" w14:textId="0BA4DAB7" w:rsidR="00BF34AF" w:rsidRPr="00BF34AF" w:rsidRDefault="00A10624" w:rsidP="007D48D7">
      <w:pPr>
        <w:widowControl/>
        <w:numPr>
          <w:ilvl w:val="0"/>
          <w:numId w:val="5"/>
        </w:numPr>
        <w:tabs>
          <w:tab w:val="clear" w:pos="786"/>
        </w:tabs>
        <w:ind w:left="284" w:hanging="284"/>
        <w:rPr>
          <w:rFonts w:ascii="Times New Roman" w:hAnsi="Times New Roman"/>
          <w:sz w:val="22"/>
          <w:lang w:val="en-GB"/>
        </w:rPr>
      </w:pPr>
      <w:r w:rsidRPr="00A10624">
        <w:rPr>
          <w:rFonts w:ascii="Times New Roman" w:hAnsi="Times New Roman"/>
          <w:sz w:val="22"/>
          <w:lang w:val="en-US"/>
        </w:rPr>
        <w:t xml:space="preserve">1986: </w:t>
      </w:r>
      <w:r w:rsidR="005A292D">
        <w:rPr>
          <w:rFonts w:ascii="Times New Roman" w:hAnsi="Times New Roman"/>
          <w:sz w:val="22"/>
          <w:lang w:val="en-US"/>
        </w:rPr>
        <w:t>O</w:t>
      </w:r>
      <w:proofErr w:type="spellStart"/>
      <w:r w:rsidR="005A292D">
        <w:rPr>
          <w:rFonts w:ascii="Times New Roman" w:hAnsi="Times New Roman"/>
          <w:sz w:val="22"/>
          <w:lang w:val="en-GB"/>
        </w:rPr>
        <w:t>rganising</w:t>
      </w:r>
      <w:proofErr w:type="spellEnd"/>
      <w:r w:rsidR="00BF34AF">
        <w:rPr>
          <w:rFonts w:ascii="Times New Roman" w:hAnsi="Times New Roman"/>
          <w:sz w:val="22"/>
          <w:lang w:val="en-GB"/>
        </w:rPr>
        <w:t xml:space="preserve"> </w:t>
      </w:r>
      <w:r w:rsidR="000658D0" w:rsidRPr="000658D0">
        <w:rPr>
          <w:rFonts w:ascii="Times New Roman" w:hAnsi="Times New Roman"/>
          <w:sz w:val="22"/>
          <w:lang w:val="en-US"/>
        </w:rPr>
        <w:t xml:space="preserve">and </w:t>
      </w:r>
      <w:r w:rsidR="005A292D">
        <w:rPr>
          <w:rFonts w:ascii="Times New Roman" w:hAnsi="Times New Roman"/>
          <w:sz w:val="22"/>
          <w:lang w:val="en-US"/>
        </w:rPr>
        <w:t>founding</w:t>
      </w:r>
      <w:r w:rsidR="000658D0" w:rsidRPr="000658D0">
        <w:rPr>
          <w:rFonts w:ascii="Times New Roman" w:hAnsi="Times New Roman"/>
          <w:sz w:val="22"/>
          <w:lang w:val="en-US"/>
        </w:rPr>
        <w:t xml:space="preserve"> </w:t>
      </w:r>
      <w:r w:rsidR="00BF34AF" w:rsidRPr="000658D0">
        <w:rPr>
          <w:rFonts w:ascii="Times New Roman" w:hAnsi="Times New Roman"/>
          <w:b/>
          <w:bCs/>
          <w:sz w:val="22"/>
          <w:lang w:val="en-GB"/>
        </w:rPr>
        <w:t>the first</w:t>
      </w:r>
      <w:r w:rsidR="00BF34AF" w:rsidRPr="00BF34AF">
        <w:rPr>
          <w:rFonts w:ascii="Times New Roman" w:hAnsi="Times New Roman"/>
          <w:sz w:val="22"/>
          <w:lang w:val="en-GB"/>
        </w:rPr>
        <w:t xml:space="preserve"> </w:t>
      </w:r>
      <w:r w:rsidR="00BF34AF" w:rsidRPr="00DF6BFA">
        <w:rPr>
          <w:rFonts w:ascii="Times New Roman" w:hAnsi="Times New Roman"/>
          <w:b/>
          <w:sz w:val="22"/>
          <w:lang w:val="en-GB"/>
        </w:rPr>
        <w:t>Laboratory of Archaeometry in Greece</w:t>
      </w:r>
      <w:r w:rsidR="00BF34AF" w:rsidRPr="00BF34AF">
        <w:rPr>
          <w:rFonts w:ascii="Times New Roman" w:hAnsi="Times New Roman"/>
          <w:sz w:val="22"/>
          <w:lang w:val="en-GB"/>
        </w:rPr>
        <w:t xml:space="preserve"> at NCSR “</w:t>
      </w:r>
      <w:proofErr w:type="spellStart"/>
      <w:r w:rsidR="00BF34AF" w:rsidRPr="00BF34AF">
        <w:rPr>
          <w:rFonts w:ascii="Times New Roman" w:hAnsi="Times New Roman"/>
          <w:sz w:val="22"/>
          <w:lang w:val="en-GB"/>
        </w:rPr>
        <w:t>Demokritos</w:t>
      </w:r>
      <w:proofErr w:type="spellEnd"/>
      <w:r w:rsidR="00BF34AF" w:rsidRPr="00BF34AF">
        <w:rPr>
          <w:rFonts w:ascii="Times New Roman" w:hAnsi="Times New Roman"/>
          <w:sz w:val="22"/>
          <w:lang w:val="en-GB"/>
        </w:rPr>
        <w:t>”</w:t>
      </w:r>
      <w:r w:rsidR="000658D0" w:rsidRPr="000658D0">
        <w:rPr>
          <w:rFonts w:ascii="Times New Roman" w:hAnsi="Times New Roman"/>
          <w:sz w:val="22"/>
          <w:lang w:val="en-US"/>
        </w:rPr>
        <w:t>, established by Law in 1987</w:t>
      </w:r>
      <w:r w:rsidR="00DF6BFA">
        <w:rPr>
          <w:rFonts w:ascii="Times New Roman" w:hAnsi="Times New Roman"/>
          <w:sz w:val="22"/>
          <w:lang w:val="en-GB"/>
        </w:rPr>
        <w:t xml:space="preserve">. </w:t>
      </w:r>
      <w:r w:rsidR="00BF34AF" w:rsidRPr="00BF34AF">
        <w:rPr>
          <w:rFonts w:ascii="Times New Roman" w:hAnsi="Times New Roman"/>
          <w:sz w:val="22"/>
          <w:lang w:val="en-GB"/>
        </w:rPr>
        <w:t xml:space="preserve">The </w:t>
      </w:r>
      <w:r w:rsidR="00756571" w:rsidRPr="00756571">
        <w:rPr>
          <w:rFonts w:ascii="Times New Roman" w:hAnsi="Times New Roman"/>
          <w:sz w:val="22"/>
          <w:lang w:val="en-US"/>
        </w:rPr>
        <w:t>fields and instrumentation cover</w:t>
      </w:r>
      <w:r w:rsidR="000658D0" w:rsidRPr="000658D0">
        <w:rPr>
          <w:rFonts w:ascii="Times New Roman" w:hAnsi="Times New Roman"/>
          <w:sz w:val="22"/>
          <w:lang w:val="en-US"/>
        </w:rPr>
        <w:t>ed</w:t>
      </w:r>
      <w:r w:rsidR="00BF34AF" w:rsidRPr="00BF34AF">
        <w:rPr>
          <w:rFonts w:ascii="Times New Roman" w:hAnsi="Times New Roman"/>
          <w:sz w:val="22"/>
          <w:lang w:val="en-GB"/>
        </w:rPr>
        <w:t xml:space="preserve">: </w:t>
      </w:r>
      <w:r w:rsidR="00756571" w:rsidRPr="00756571">
        <w:rPr>
          <w:rFonts w:ascii="Times New Roman" w:hAnsi="Times New Roman"/>
          <w:sz w:val="22"/>
          <w:lang w:val="en-US"/>
        </w:rPr>
        <w:t>S</w:t>
      </w:r>
      <w:proofErr w:type="spellStart"/>
      <w:r w:rsidR="00BF34AF" w:rsidRPr="00BF34AF">
        <w:rPr>
          <w:rFonts w:ascii="Times New Roman" w:hAnsi="Times New Roman"/>
          <w:sz w:val="22"/>
          <w:lang w:val="en-GB"/>
        </w:rPr>
        <w:t>cientific</w:t>
      </w:r>
      <w:proofErr w:type="spellEnd"/>
      <w:r w:rsidR="00BF34AF" w:rsidRPr="00BF34AF">
        <w:rPr>
          <w:rFonts w:ascii="Times New Roman" w:hAnsi="Times New Roman"/>
          <w:sz w:val="22"/>
          <w:lang w:val="en-GB"/>
        </w:rPr>
        <w:t xml:space="preserve"> dating, ancient technology studies, provenance investigations of raw materials and artifacts, human </w:t>
      </w:r>
      <w:r w:rsidR="00BF34AF" w:rsidRPr="00BF34AF">
        <w:rPr>
          <w:rFonts w:ascii="Times New Roman" w:hAnsi="Times New Roman"/>
          <w:sz w:val="22"/>
          <w:lang w:val="en-GB"/>
        </w:rPr>
        <w:lastRenderedPageBreak/>
        <w:t>diet and paleoenvironment</w:t>
      </w:r>
      <w:r w:rsidR="00BF34AF">
        <w:rPr>
          <w:rFonts w:ascii="Times New Roman" w:hAnsi="Times New Roman"/>
          <w:sz w:val="22"/>
          <w:lang w:val="en-GB"/>
        </w:rPr>
        <w:t xml:space="preserve">al studies, </w:t>
      </w:r>
      <w:r w:rsidR="00756571" w:rsidRPr="00756571">
        <w:rPr>
          <w:rFonts w:ascii="Times New Roman" w:hAnsi="Times New Roman"/>
          <w:sz w:val="22"/>
          <w:lang w:val="en-US"/>
        </w:rPr>
        <w:t xml:space="preserve">characterization of pigments, plasters, faience, </w:t>
      </w:r>
      <w:r w:rsidRPr="00A10624">
        <w:rPr>
          <w:rFonts w:ascii="Times New Roman" w:hAnsi="Times New Roman"/>
          <w:sz w:val="22"/>
          <w:lang w:val="en-US"/>
        </w:rPr>
        <w:t>and any kind of archaeological material,</w:t>
      </w:r>
      <w:r w:rsidR="00756571" w:rsidRPr="00756571">
        <w:rPr>
          <w:rFonts w:ascii="Times New Roman" w:hAnsi="Times New Roman"/>
          <w:sz w:val="22"/>
          <w:lang w:val="en-US"/>
        </w:rPr>
        <w:t xml:space="preserve"> </w:t>
      </w:r>
      <w:r w:rsidR="00BF34AF">
        <w:rPr>
          <w:rFonts w:ascii="Times New Roman" w:hAnsi="Times New Roman"/>
          <w:sz w:val="22"/>
          <w:lang w:val="en-GB"/>
        </w:rPr>
        <w:t xml:space="preserve">as well as </w:t>
      </w:r>
      <w:r w:rsidR="00BF34AF" w:rsidRPr="00BF34AF">
        <w:rPr>
          <w:rFonts w:ascii="Times New Roman" w:hAnsi="Times New Roman"/>
          <w:sz w:val="22"/>
          <w:lang w:val="en-GB"/>
        </w:rPr>
        <w:t xml:space="preserve">other related applications. </w:t>
      </w:r>
    </w:p>
    <w:p w14:paraId="0E53C1F5" w14:textId="5E657A95" w:rsidR="00B80016" w:rsidRDefault="000658D0" w:rsidP="007D48D7">
      <w:pPr>
        <w:pStyle w:val="ListParagraph"/>
        <w:widowControl/>
        <w:numPr>
          <w:ilvl w:val="0"/>
          <w:numId w:val="5"/>
        </w:numPr>
        <w:ind w:left="284" w:hanging="284"/>
        <w:rPr>
          <w:rFonts w:ascii="Times New Roman" w:hAnsi="Times New Roman"/>
          <w:sz w:val="22"/>
          <w:szCs w:val="22"/>
          <w:lang w:val="en-GB"/>
        </w:rPr>
      </w:pPr>
      <w:r w:rsidRPr="000658D0">
        <w:rPr>
          <w:rFonts w:ascii="Times New Roman" w:hAnsi="Times New Roman"/>
          <w:sz w:val="22"/>
          <w:szCs w:val="22"/>
          <w:lang w:val="en-US"/>
        </w:rPr>
        <w:t xml:space="preserve">1987: </w:t>
      </w:r>
      <w:r w:rsidR="00810919" w:rsidRPr="00DF6BFA">
        <w:rPr>
          <w:rFonts w:ascii="Times New Roman" w:hAnsi="Times New Roman"/>
          <w:sz w:val="22"/>
          <w:szCs w:val="22"/>
          <w:lang w:val="en-GB"/>
        </w:rPr>
        <w:t xml:space="preserve">Setting up and running the first </w:t>
      </w:r>
      <w:r w:rsidR="00060C68" w:rsidRPr="00DF6BFA">
        <w:rPr>
          <w:rFonts w:ascii="Times New Roman" w:hAnsi="Times New Roman"/>
          <w:sz w:val="22"/>
          <w:szCs w:val="22"/>
          <w:lang w:val="en-GB"/>
        </w:rPr>
        <w:t xml:space="preserve">and </w:t>
      </w:r>
      <w:r w:rsidR="0071415E" w:rsidRPr="00DF6BFA">
        <w:rPr>
          <w:rFonts w:ascii="Times New Roman" w:hAnsi="Times New Roman"/>
          <w:sz w:val="22"/>
          <w:szCs w:val="22"/>
          <w:lang w:val="en-GB"/>
        </w:rPr>
        <w:t>unique</w:t>
      </w:r>
      <w:r w:rsidR="00060C68" w:rsidRPr="00DF6BFA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810919" w:rsidRPr="00DF6BFA">
        <w:rPr>
          <w:rFonts w:ascii="Times New Roman" w:hAnsi="Times New Roman"/>
          <w:b/>
          <w:sz w:val="22"/>
          <w:szCs w:val="22"/>
          <w:lang w:val="en-GB"/>
        </w:rPr>
        <w:t>Radiocar</w:t>
      </w:r>
      <w:r w:rsidR="00060C68" w:rsidRPr="00DF6BFA">
        <w:rPr>
          <w:rFonts w:ascii="Times New Roman" w:hAnsi="Times New Roman"/>
          <w:b/>
          <w:sz w:val="22"/>
          <w:szCs w:val="22"/>
          <w:lang w:val="en-GB"/>
        </w:rPr>
        <w:t>bon Dating facility in Greece</w:t>
      </w:r>
      <w:r w:rsidR="00060C68" w:rsidRPr="00DF6BFA">
        <w:rPr>
          <w:rFonts w:ascii="Times New Roman" w:hAnsi="Times New Roman"/>
          <w:sz w:val="22"/>
          <w:szCs w:val="22"/>
          <w:lang w:val="en-GB"/>
        </w:rPr>
        <w:t>.</w:t>
      </w:r>
      <w:r w:rsidR="00810919" w:rsidRPr="00DF6BFA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51519A" w:rsidRPr="00DF6BFA">
        <w:rPr>
          <w:rFonts w:ascii="Times New Roman" w:hAnsi="Times New Roman"/>
          <w:sz w:val="22"/>
          <w:szCs w:val="22"/>
          <w:lang w:val="en-GB"/>
        </w:rPr>
        <w:t xml:space="preserve">The laboratory </w:t>
      </w:r>
      <w:r w:rsidR="00810919" w:rsidRPr="00DF6BFA">
        <w:rPr>
          <w:rFonts w:ascii="Times New Roman" w:hAnsi="Times New Roman"/>
          <w:sz w:val="22"/>
          <w:szCs w:val="22"/>
          <w:lang w:val="en-GB"/>
        </w:rPr>
        <w:t xml:space="preserve">has </w:t>
      </w:r>
      <w:r w:rsidR="00E26D1A" w:rsidRPr="00E26D1A">
        <w:rPr>
          <w:rFonts w:ascii="Times New Roman" w:hAnsi="Times New Roman"/>
          <w:sz w:val="22"/>
          <w:szCs w:val="22"/>
          <w:lang w:val="en-US"/>
        </w:rPr>
        <w:t xml:space="preserve">dated thousands of samples </w:t>
      </w:r>
      <w:r w:rsidR="0062697A" w:rsidRPr="0062697A">
        <w:rPr>
          <w:rFonts w:ascii="Times New Roman" w:hAnsi="Times New Roman"/>
          <w:sz w:val="22"/>
          <w:szCs w:val="22"/>
          <w:lang w:val="en-US"/>
        </w:rPr>
        <w:t>so far</w:t>
      </w:r>
      <w:r w:rsidR="00E26D1A" w:rsidRPr="00E26D1A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E26D1A" w:rsidRPr="00DF6BFA">
        <w:rPr>
          <w:rFonts w:ascii="Times New Roman" w:hAnsi="Times New Roman"/>
          <w:sz w:val="22"/>
          <w:szCs w:val="22"/>
          <w:lang w:val="en-GB"/>
        </w:rPr>
        <w:t>contribut</w:t>
      </w:r>
      <w:r w:rsidR="00E26D1A" w:rsidRPr="00E26D1A">
        <w:rPr>
          <w:rFonts w:ascii="Times New Roman" w:hAnsi="Times New Roman"/>
          <w:sz w:val="22"/>
          <w:szCs w:val="22"/>
          <w:lang w:val="en-US"/>
        </w:rPr>
        <w:t>ing</w:t>
      </w:r>
      <w:proofErr w:type="spellEnd"/>
      <w:r w:rsidR="00E26D1A" w:rsidRPr="00DF6BFA">
        <w:rPr>
          <w:rFonts w:ascii="Times New Roman" w:hAnsi="Times New Roman"/>
          <w:sz w:val="22"/>
          <w:szCs w:val="22"/>
          <w:lang w:val="en-GB"/>
        </w:rPr>
        <w:t xml:space="preserve"> significantly </w:t>
      </w:r>
      <w:r w:rsidR="00810919" w:rsidRPr="00DF6BFA">
        <w:rPr>
          <w:rFonts w:ascii="Times New Roman" w:hAnsi="Times New Roman"/>
          <w:sz w:val="22"/>
          <w:szCs w:val="22"/>
          <w:lang w:val="en-GB"/>
        </w:rPr>
        <w:t xml:space="preserve">to the </w:t>
      </w:r>
      <w:r w:rsidR="00E26D1A" w:rsidRPr="00E26D1A">
        <w:rPr>
          <w:rFonts w:ascii="Times New Roman" w:hAnsi="Times New Roman"/>
          <w:sz w:val="22"/>
          <w:szCs w:val="22"/>
          <w:lang w:val="en-US"/>
        </w:rPr>
        <w:t xml:space="preserve">Aegean Archaeology by providing </w:t>
      </w:r>
      <w:r w:rsidR="005134FC" w:rsidRPr="005134FC">
        <w:rPr>
          <w:rFonts w:ascii="Times New Roman" w:hAnsi="Times New Roman"/>
          <w:sz w:val="22"/>
          <w:szCs w:val="22"/>
          <w:lang w:val="en-US"/>
        </w:rPr>
        <w:t xml:space="preserve">an </w:t>
      </w:r>
      <w:r w:rsidR="00810919" w:rsidRPr="00DF6BFA">
        <w:rPr>
          <w:rFonts w:ascii="Times New Roman" w:hAnsi="Times New Roman"/>
          <w:sz w:val="22"/>
          <w:szCs w:val="22"/>
          <w:lang w:val="en-GB"/>
        </w:rPr>
        <w:t xml:space="preserve">absolute </w:t>
      </w:r>
      <w:r w:rsidR="005134FC" w:rsidRPr="005134FC">
        <w:rPr>
          <w:rFonts w:ascii="Times New Roman" w:hAnsi="Times New Roman"/>
          <w:sz w:val="22"/>
          <w:szCs w:val="22"/>
          <w:lang w:val="en-US"/>
        </w:rPr>
        <w:t xml:space="preserve">time framework for synchronizing and comparing </w:t>
      </w:r>
      <w:r w:rsidR="00810919" w:rsidRPr="00DF6BFA">
        <w:rPr>
          <w:rFonts w:ascii="Times New Roman" w:hAnsi="Times New Roman"/>
          <w:sz w:val="22"/>
          <w:szCs w:val="22"/>
          <w:lang w:val="en-GB"/>
        </w:rPr>
        <w:t>ancient cultur</w:t>
      </w:r>
      <w:r w:rsidR="00060C68" w:rsidRPr="00DF6BFA">
        <w:rPr>
          <w:rFonts w:ascii="Times New Roman" w:hAnsi="Times New Roman"/>
          <w:sz w:val="22"/>
          <w:szCs w:val="22"/>
          <w:lang w:val="en-GB"/>
        </w:rPr>
        <w:t>es</w:t>
      </w:r>
      <w:r w:rsidR="005134FC" w:rsidRPr="005134FC">
        <w:rPr>
          <w:rFonts w:ascii="Times New Roman" w:hAnsi="Times New Roman"/>
          <w:sz w:val="22"/>
          <w:szCs w:val="22"/>
          <w:lang w:val="en-US"/>
        </w:rPr>
        <w:t xml:space="preserve">, monitoring the major cultural changes </w:t>
      </w:r>
      <w:r w:rsidR="00060C68" w:rsidRPr="00DF6BFA">
        <w:rPr>
          <w:rFonts w:ascii="Times New Roman" w:hAnsi="Times New Roman"/>
          <w:sz w:val="22"/>
          <w:szCs w:val="22"/>
          <w:lang w:val="en-GB"/>
        </w:rPr>
        <w:t xml:space="preserve">and </w:t>
      </w:r>
      <w:r w:rsidR="005134FC" w:rsidRPr="005134FC">
        <w:rPr>
          <w:rFonts w:ascii="Times New Roman" w:hAnsi="Times New Roman"/>
          <w:sz w:val="22"/>
          <w:szCs w:val="22"/>
          <w:lang w:val="en-US"/>
        </w:rPr>
        <w:t xml:space="preserve">tracing </w:t>
      </w:r>
      <w:r w:rsidR="00060C68" w:rsidRPr="00DF6BFA">
        <w:rPr>
          <w:rFonts w:ascii="Times New Roman" w:hAnsi="Times New Roman"/>
          <w:sz w:val="22"/>
          <w:szCs w:val="22"/>
          <w:lang w:val="en-GB"/>
        </w:rPr>
        <w:t>the evolution of civili</w:t>
      </w:r>
      <w:r w:rsidR="00C25E72" w:rsidRPr="00DF6BFA">
        <w:rPr>
          <w:rFonts w:ascii="Times New Roman" w:hAnsi="Times New Roman"/>
          <w:sz w:val="22"/>
          <w:szCs w:val="22"/>
          <w:lang w:val="en-GB"/>
        </w:rPr>
        <w:t xml:space="preserve">sation </w:t>
      </w:r>
      <w:r w:rsidR="00810919" w:rsidRPr="00DF6BFA">
        <w:rPr>
          <w:rFonts w:ascii="Times New Roman" w:hAnsi="Times New Roman"/>
          <w:sz w:val="22"/>
          <w:szCs w:val="22"/>
          <w:lang w:val="en-GB"/>
        </w:rPr>
        <w:t>in Greece</w:t>
      </w:r>
      <w:r w:rsidR="00402A7B" w:rsidRPr="00DF6BFA">
        <w:rPr>
          <w:rFonts w:ascii="Times New Roman" w:hAnsi="Times New Roman"/>
          <w:sz w:val="22"/>
          <w:szCs w:val="22"/>
          <w:lang w:val="en-US"/>
        </w:rPr>
        <w:t xml:space="preserve"> from </w:t>
      </w:r>
      <w:r w:rsidR="00444325" w:rsidRPr="00DF6BFA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402A7B" w:rsidRPr="00DF6BFA">
        <w:rPr>
          <w:rFonts w:ascii="Times New Roman" w:hAnsi="Times New Roman"/>
          <w:sz w:val="22"/>
          <w:szCs w:val="22"/>
          <w:lang w:val="en-US"/>
        </w:rPr>
        <w:t xml:space="preserve">Paleolithic </w:t>
      </w:r>
      <w:r w:rsidR="00444325" w:rsidRPr="00DF6BFA">
        <w:rPr>
          <w:rFonts w:ascii="Times New Roman" w:hAnsi="Times New Roman"/>
          <w:sz w:val="22"/>
          <w:szCs w:val="22"/>
          <w:lang w:val="en-US"/>
        </w:rPr>
        <w:t xml:space="preserve">period until the recent </w:t>
      </w:r>
      <w:r w:rsidR="001A3F92" w:rsidRPr="00DF6BFA">
        <w:rPr>
          <w:rFonts w:ascii="Times New Roman" w:hAnsi="Times New Roman"/>
          <w:sz w:val="22"/>
          <w:szCs w:val="22"/>
          <w:lang w:val="en-US"/>
        </w:rPr>
        <w:t>historical</w:t>
      </w:r>
      <w:r w:rsidR="0051519A" w:rsidRPr="00DF6BFA">
        <w:rPr>
          <w:rFonts w:ascii="Times New Roman" w:hAnsi="Times New Roman"/>
          <w:sz w:val="22"/>
          <w:szCs w:val="22"/>
          <w:lang w:val="en-US"/>
        </w:rPr>
        <w:t xml:space="preserve"> times</w:t>
      </w:r>
      <w:r w:rsidR="00810919" w:rsidRPr="00DF6BFA">
        <w:rPr>
          <w:rFonts w:ascii="Times New Roman" w:hAnsi="Times New Roman"/>
          <w:sz w:val="22"/>
          <w:szCs w:val="22"/>
          <w:lang w:val="en-GB"/>
        </w:rPr>
        <w:t xml:space="preserve">. </w:t>
      </w:r>
      <w:r w:rsidR="0091770B" w:rsidRPr="0091770B">
        <w:rPr>
          <w:rFonts w:ascii="Times New Roman" w:hAnsi="Times New Roman"/>
          <w:sz w:val="22"/>
          <w:szCs w:val="22"/>
          <w:lang w:val="en-US"/>
        </w:rPr>
        <w:t xml:space="preserve">The laboratory has undergone various stages of expansion of its counting facilities and has established links and collaborations with other radiocarbon laboratories abroad. </w:t>
      </w:r>
    </w:p>
    <w:p w14:paraId="094EFB20" w14:textId="4E6744E1" w:rsidR="00AD3382" w:rsidRPr="005A292D" w:rsidRDefault="00AD3382" w:rsidP="007D48D7">
      <w:pPr>
        <w:pStyle w:val="ListParagraph"/>
        <w:widowControl/>
        <w:numPr>
          <w:ilvl w:val="0"/>
          <w:numId w:val="5"/>
        </w:numPr>
        <w:ind w:left="284" w:hanging="284"/>
        <w:rPr>
          <w:rFonts w:ascii="Times New Roman" w:hAnsi="Times New Roman"/>
          <w:sz w:val="22"/>
          <w:szCs w:val="22"/>
          <w:lang w:val="en-GB"/>
        </w:rPr>
      </w:pPr>
      <w:r w:rsidRPr="0091770B">
        <w:rPr>
          <w:rFonts w:ascii="Times New Roman" w:hAnsi="Times New Roman"/>
          <w:sz w:val="22"/>
          <w:szCs w:val="22"/>
          <w:lang w:val="en-US"/>
        </w:rPr>
        <w:t xml:space="preserve">1988: </w:t>
      </w:r>
      <w:r w:rsidR="00BD75F9" w:rsidRPr="00BD75F9">
        <w:rPr>
          <w:rFonts w:ascii="Times New Roman" w:hAnsi="Times New Roman"/>
          <w:sz w:val="22"/>
          <w:szCs w:val="22"/>
          <w:lang w:val="en-GB"/>
        </w:rPr>
        <w:t>Development of new methodology based on the Electron Paramagnetic Resonance Spectroscopy for the discrimination of marble quarries and the determination of the origin of ancient marble monuments</w:t>
      </w:r>
      <w:r w:rsidR="00BD75F9" w:rsidRPr="00BD75F9">
        <w:rPr>
          <w:rFonts w:ascii="Times New Roman" w:hAnsi="Times New Roman"/>
          <w:sz w:val="22"/>
          <w:szCs w:val="22"/>
          <w:lang w:val="en-US"/>
        </w:rPr>
        <w:t>.</w:t>
      </w:r>
      <w:r w:rsidR="0091770B" w:rsidRPr="0091770B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6ACA5C3E" w14:textId="1FB1427D" w:rsidR="005A292D" w:rsidRDefault="005A292D" w:rsidP="005A292D">
      <w:pPr>
        <w:widowControl/>
        <w:rPr>
          <w:rFonts w:ascii="Times New Roman" w:hAnsi="Times New Roman"/>
          <w:sz w:val="22"/>
          <w:szCs w:val="22"/>
          <w:lang w:val="en-GB"/>
        </w:rPr>
      </w:pPr>
    </w:p>
    <w:p w14:paraId="6E5076F8" w14:textId="0584E16C" w:rsidR="005A292D" w:rsidRPr="00766AF1" w:rsidRDefault="00766AF1" w:rsidP="00766AF1">
      <w:pPr>
        <w:pStyle w:val="Heading1"/>
        <w:rPr>
          <w:rFonts w:ascii="Times New Roman" w:hAnsi="Times New Roman" w:cs="Times New Roman"/>
        </w:rPr>
      </w:pPr>
      <w:r w:rsidRPr="00766AF1">
        <w:rPr>
          <w:rFonts w:ascii="Times New Roman" w:hAnsi="Times New Roman" w:cs="Times New Roman"/>
        </w:rPr>
        <w:t xml:space="preserve">SOME </w:t>
      </w:r>
      <w:r w:rsidR="00B43078">
        <w:rPr>
          <w:rFonts w:ascii="Times New Roman" w:hAnsi="Times New Roman" w:cs="Times New Roman"/>
        </w:rPr>
        <w:t xml:space="preserve">BROAD </w:t>
      </w:r>
      <w:r w:rsidR="00C00D4A">
        <w:rPr>
          <w:rFonts w:ascii="Times New Roman" w:hAnsi="Times New Roman" w:cs="Times New Roman"/>
        </w:rPr>
        <w:t xml:space="preserve">RANGE </w:t>
      </w:r>
      <w:r w:rsidR="00B43078">
        <w:rPr>
          <w:rFonts w:ascii="Times New Roman" w:hAnsi="Times New Roman" w:cs="Times New Roman"/>
        </w:rPr>
        <w:t xml:space="preserve">RECENT </w:t>
      </w:r>
      <w:r w:rsidRPr="00766AF1">
        <w:rPr>
          <w:rFonts w:ascii="Times New Roman" w:hAnsi="Times New Roman" w:cs="Times New Roman"/>
        </w:rPr>
        <w:t>PROJECTS</w:t>
      </w:r>
    </w:p>
    <w:p w14:paraId="58563073" w14:textId="77777777" w:rsidR="00766AF1" w:rsidRDefault="00766AF1" w:rsidP="005A292D">
      <w:pPr>
        <w:widowControl/>
        <w:rPr>
          <w:rFonts w:ascii="Times New Roman" w:hAnsi="Times New Roman"/>
          <w:sz w:val="22"/>
          <w:szCs w:val="22"/>
          <w:lang w:val="en-GB"/>
        </w:rPr>
      </w:pPr>
    </w:p>
    <w:p w14:paraId="6D782141" w14:textId="3014ECE9" w:rsidR="00CD2797" w:rsidRPr="00CD2797" w:rsidRDefault="00CD2797" w:rsidP="007D48D7">
      <w:pPr>
        <w:pStyle w:val="Heading1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b w:val="0"/>
          <w:bCs/>
          <w:color w:val="auto"/>
        </w:rPr>
      </w:pPr>
      <w:r w:rsidRPr="00CD2797">
        <w:rPr>
          <w:rFonts w:ascii="Times New Roman" w:hAnsi="Times New Roman"/>
          <w:b w:val="0"/>
          <w:bCs/>
          <w:color w:val="auto"/>
          <w:lang w:val="fr-FR"/>
        </w:rPr>
        <w:t xml:space="preserve">“BALKANS </w:t>
      </w:r>
      <w:proofErr w:type="gramStart"/>
      <w:r w:rsidRPr="00CD2797">
        <w:rPr>
          <w:rFonts w:ascii="Times New Roman" w:hAnsi="Times New Roman"/>
          <w:b w:val="0"/>
          <w:bCs/>
          <w:color w:val="auto"/>
          <w:lang w:val="fr-FR"/>
        </w:rPr>
        <w:t>4000:</w:t>
      </w:r>
      <w:proofErr w:type="gramEnd"/>
      <w:r w:rsidRPr="00CD2797">
        <w:rPr>
          <w:rFonts w:ascii="Times New Roman" w:hAnsi="Times New Roman"/>
          <w:b w:val="0"/>
          <w:bCs/>
          <w:color w:val="auto"/>
          <w:lang w:val="fr-FR"/>
        </w:rPr>
        <w:t xml:space="preserve"> A la recherche du </w:t>
      </w:r>
      <w:r w:rsidR="00C00D4A">
        <w:rPr>
          <w:rFonts w:ascii="Times New Roman" w:hAnsi="Times New Roman"/>
          <w:b w:val="0"/>
          <w:bCs/>
          <w:color w:val="auto"/>
          <w:lang w:val="fr-FR"/>
        </w:rPr>
        <w:t>‘</w:t>
      </w:r>
      <w:r w:rsidRPr="00CD2797">
        <w:rPr>
          <w:rFonts w:ascii="Times New Roman" w:hAnsi="Times New Roman"/>
          <w:b w:val="0"/>
          <w:bCs/>
          <w:color w:val="auto"/>
          <w:lang w:val="fr-FR"/>
        </w:rPr>
        <w:t>millénaire perdu</w:t>
      </w:r>
      <w:r w:rsidR="00C00D4A">
        <w:rPr>
          <w:rFonts w:ascii="Times New Roman" w:hAnsi="Times New Roman"/>
          <w:b w:val="0"/>
          <w:bCs/>
          <w:color w:val="auto"/>
          <w:lang w:val="fr-FR"/>
        </w:rPr>
        <w:t xml:space="preserve">’ </w:t>
      </w:r>
      <w:r w:rsidR="00C00D4A">
        <w:rPr>
          <w:rFonts w:ascii="Times New Roman" w:hAnsi="Times New Roman"/>
          <w:b w:val="0"/>
          <w:bCs/>
          <w:color w:val="auto"/>
          <w:lang w:val="en-US"/>
        </w:rPr>
        <w:t>”</w:t>
      </w:r>
      <w:r w:rsidRPr="00CD2797">
        <w:rPr>
          <w:rFonts w:ascii="Times New Roman" w:hAnsi="Times New Roman"/>
          <w:b w:val="0"/>
          <w:bCs/>
          <w:color w:val="auto"/>
          <w:lang w:val="fr-FR"/>
        </w:rPr>
        <w:t>: le peuplement en Grèce du Nord et dans les Balkans au IVe millénaire av. J. -C." Agence National de la Recherche France, Programme Jeunes Chercheuses et Jeunes</w:t>
      </w:r>
      <w:r w:rsidR="00B43078">
        <w:rPr>
          <w:rFonts w:ascii="Times New Roman" w:hAnsi="Times New Roman"/>
          <w:b w:val="0"/>
          <w:bCs/>
          <w:color w:val="auto"/>
          <w:lang w:val="fr-FR"/>
        </w:rPr>
        <w:t>.</w:t>
      </w:r>
      <w:r w:rsidRPr="00CD2797">
        <w:rPr>
          <w:rFonts w:ascii="Times New Roman" w:hAnsi="Times New Roman"/>
          <w:b w:val="0"/>
          <w:bCs/>
          <w:color w:val="auto"/>
          <w:lang w:val="fr-FR"/>
        </w:rPr>
        <w:t xml:space="preserve"> </w:t>
      </w:r>
    </w:p>
    <w:p w14:paraId="19F1E9DD" w14:textId="3DF67B5B" w:rsidR="00CD2797" w:rsidRPr="00CD2797" w:rsidRDefault="00CD2797" w:rsidP="007D48D7">
      <w:pPr>
        <w:pStyle w:val="Heading1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b w:val="0"/>
          <w:bCs/>
          <w:color w:val="auto"/>
        </w:rPr>
      </w:pPr>
      <w:r w:rsidRPr="00CD2797">
        <w:rPr>
          <w:rFonts w:ascii="Times New Roman" w:hAnsi="Times New Roman"/>
          <w:b w:val="0"/>
          <w:bCs/>
          <w:color w:val="auto"/>
          <w:lang w:val="en-US"/>
        </w:rPr>
        <w:t>“The Earliest Farmers in Europe. Dating of the earliest Neolithic settlements in Greece”</w:t>
      </w:r>
      <w:r w:rsidR="00766AF1">
        <w:rPr>
          <w:rFonts w:ascii="Times New Roman" w:hAnsi="Times New Roman"/>
          <w:b w:val="0"/>
          <w:bCs/>
          <w:color w:val="auto"/>
          <w:lang w:val="en-US"/>
        </w:rPr>
        <w:t xml:space="preserve">. </w:t>
      </w:r>
      <w:r w:rsidRPr="00CD2797">
        <w:rPr>
          <w:rFonts w:ascii="Times New Roman" w:hAnsi="Times New Roman"/>
          <w:b w:val="0"/>
          <w:bCs/>
          <w:color w:val="auto"/>
          <w:lang w:val="en-US"/>
        </w:rPr>
        <w:t>Institute for Aegean Prehistory (INSTAP)</w:t>
      </w:r>
      <w:r w:rsidR="00766AF1" w:rsidRPr="00766AF1">
        <w:rPr>
          <w:rFonts w:ascii="Times New Roman" w:hAnsi="Times New Roman"/>
          <w:b w:val="0"/>
          <w:bCs/>
          <w:color w:val="auto"/>
          <w:lang w:val="en-US"/>
        </w:rPr>
        <w:t>.</w:t>
      </w:r>
    </w:p>
    <w:p w14:paraId="59AFF1AF" w14:textId="5156984B" w:rsidR="00CD2797" w:rsidRPr="00CD2797" w:rsidRDefault="00CD2797" w:rsidP="007D48D7">
      <w:pPr>
        <w:pStyle w:val="Heading1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b w:val="0"/>
          <w:bCs/>
          <w:color w:val="auto"/>
          <w:lang w:val="en-US"/>
        </w:rPr>
      </w:pPr>
      <w:r w:rsidRPr="00CD2797">
        <w:rPr>
          <w:rFonts w:ascii="Times New Roman" w:hAnsi="Times New Roman"/>
          <w:b w:val="0"/>
          <w:bCs/>
          <w:color w:val="auto"/>
        </w:rPr>
        <w:t>“</w:t>
      </w:r>
      <w:r w:rsidRPr="00CD2797">
        <w:rPr>
          <w:rFonts w:ascii="Times New Roman" w:hAnsi="Times New Roman"/>
          <w:b w:val="0"/>
          <w:bCs/>
          <w:color w:val="auto"/>
          <w:lang w:val="en-US"/>
        </w:rPr>
        <w:t>Sculpture and Society in Roman Greece: Political, economic and religious context (</w:t>
      </w:r>
      <w:proofErr w:type="spellStart"/>
      <w:r w:rsidRPr="00CD2797">
        <w:rPr>
          <w:rFonts w:ascii="Times New Roman" w:hAnsi="Times New Roman"/>
          <w:b w:val="0"/>
          <w:bCs/>
          <w:color w:val="auto"/>
          <w:lang w:val="en-US"/>
        </w:rPr>
        <w:t>SaS-RomGre</w:t>
      </w:r>
      <w:proofErr w:type="spellEnd"/>
      <w:r w:rsidRPr="00CD2797">
        <w:rPr>
          <w:rFonts w:ascii="Times New Roman" w:hAnsi="Times New Roman"/>
          <w:b w:val="0"/>
          <w:bCs/>
          <w:color w:val="auto"/>
          <w:lang w:val="en-US"/>
        </w:rPr>
        <w:t>)”.</w:t>
      </w:r>
      <w:r w:rsidR="00766AF1" w:rsidRPr="00766AF1">
        <w:rPr>
          <w:rFonts w:ascii="Times New Roman" w:hAnsi="Times New Roman"/>
          <w:b w:val="0"/>
          <w:bCs/>
          <w:color w:val="auto"/>
          <w:lang w:val="en-US"/>
        </w:rPr>
        <w:t xml:space="preserve"> </w:t>
      </w:r>
      <w:proofErr w:type="spellStart"/>
      <w:r w:rsidRPr="00CD2797">
        <w:rPr>
          <w:rFonts w:ascii="Times New Roman" w:hAnsi="Times New Roman"/>
          <w:b w:val="0"/>
          <w:bCs/>
          <w:color w:val="auto"/>
        </w:rPr>
        <w:t>Aristeia</w:t>
      </w:r>
      <w:proofErr w:type="spellEnd"/>
      <w:r w:rsidRPr="00CD2797">
        <w:rPr>
          <w:rFonts w:ascii="Times New Roman" w:hAnsi="Times New Roman"/>
          <w:b w:val="0"/>
          <w:bCs/>
          <w:color w:val="auto"/>
        </w:rPr>
        <w:t xml:space="preserve"> II, (2014-16), GSRT: 3710</w:t>
      </w:r>
      <w:r w:rsidR="00766AF1">
        <w:rPr>
          <w:rFonts w:ascii="Times New Roman" w:hAnsi="Times New Roman"/>
          <w:b w:val="0"/>
          <w:bCs/>
          <w:color w:val="auto"/>
        </w:rPr>
        <w:t>.</w:t>
      </w:r>
    </w:p>
    <w:p w14:paraId="55B76532" w14:textId="77777777" w:rsidR="00CD2797" w:rsidRDefault="00CD2797" w:rsidP="005A292D">
      <w:pPr>
        <w:pStyle w:val="Heading1"/>
        <w:rPr>
          <w:rFonts w:ascii="Times New Roman" w:hAnsi="Times New Roman" w:cs="Times New Roman"/>
        </w:rPr>
      </w:pPr>
    </w:p>
    <w:p w14:paraId="51EC40C3" w14:textId="20040819" w:rsidR="005A292D" w:rsidRPr="005A292D" w:rsidRDefault="005A292D" w:rsidP="005A292D">
      <w:pPr>
        <w:pStyle w:val="Heading1"/>
        <w:rPr>
          <w:rFonts w:ascii="Times New Roman" w:hAnsi="Times New Roman" w:cs="Times New Roman"/>
        </w:rPr>
      </w:pPr>
      <w:r w:rsidRPr="005A292D">
        <w:rPr>
          <w:rFonts w:ascii="Times New Roman" w:hAnsi="Times New Roman" w:cs="Times New Roman"/>
        </w:rPr>
        <w:t>SOME SELECTED PUBLICATIONS</w:t>
      </w:r>
    </w:p>
    <w:p w14:paraId="3E449006" w14:textId="60D8643D" w:rsidR="00DF6BFA" w:rsidRDefault="00DF6BFA" w:rsidP="003864FF">
      <w:pPr>
        <w:rPr>
          <w:rFonts w:ascii="Times New Roman" w:hAnsi="Times New Roman"/>
          <w:b/>
          <w:color w:val="1F497D" w:themeColor="text2"/>
          <w:sz w:val="22"/>
          <w:szCs w:val="22"/>
          <w:lang w:val="en-GB"/>
        </w:rPr>
      </w:pPr>
      <w:bookmarkStart w:id="0" w:name="OLE_LINK17"/>
      <w:bookmarkStart w:id="1" w:name="OLE_LINK18"/>
    </w:p>
    <w:p w14:paraId="6E3F7A96" w14:textId="20ECB8CA" w:rsidR="00673F42" w:rsidRPr="00673F42" w:rsidRDefault="00673F42" w:rsidP="007D48D7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/>
          <w:bCs/>
          <w:sz w:val="22"/>
          <w:szCs w:val="22"/>
          <w:lang w:val="de-AT"/>
        </w:rPr>
      </w:pPr>
      <w:r w:rsidRPr="00673F42">
        <w:rPr>
          <w:rFonts w:ascii="Times New Roman" w:hAnsi="Times New Roman"/>
          <w:bCs/>
          <w:sz w:val="22"/>
          <w:szCs w:val="22"/>
          <w:lang w:val="de-AT"/>
        </w:rPr>
        <w:t>Y. Maniatis, “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de-AT"/>
        </w:rPr>
        <w:t>Radiocarbon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 </w:t>
      </w:r>
      <w:r w:rsidR="00BE14A0">
        <w:rPr>
          <w:rFonts w:ascii="Times New Roman" w:hAnsi="Times New Roman"/>
          <w:bCs/>
          <w:sz w:val="22"/>
          <w:szCs w:val="22"/>
          <w:lang w:val="de-AT"/>
        </w:rPr>
        <w:t>D</w:t>
      </w:r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ating 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de-AT"/>
        </w:rPr>
        <w:t>of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 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de-AT"/>
        </w:rPr>
        <w:t>the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 </w:t>
      </w:r>
      <w:r w:rsidR="00BE14A0">
        <w:rPr>
          <w:rFonts w:ascii="Times New Roman" w:hAnsi="Times New Roman"/>
          <w:bCs/>
          <w:sz w:val="22"/>
          <w:szCs w:val="22"/>
          <w:lang w:val="de-AT"/>
        </w:rPr>
        <w:t>M</w:t>
      </w:r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ajor </w:t>
      </w:r>
      <w:r w:rsidR="00BE14A0">
        <w:rPr>
          <w:rFonts w:ascii="Times New Roman" w:hAnsi="Times New Roman"/>
          <w:bCs/>
          <w:sz w:val="22"/>
          <w:szCs w:val="22"/>
          <w:lang w:val="de-AT"/>
        </w:rPr>
        <w:t>C</w:t>
      </w:r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ultural </w:t>
      </w:r>
      <w:proofErr w:type="spellStart"/>
      <w:r w:rsidR="00BE14A0">
        <w:rPr>
          <w:rFonts w:ascii="Times New Roman" w:hAnsi="Times New Roman"/>
          <w:bCs/>
          <w:sz w:val="22"/>
          <w:szCs w:val="22"/>
          <w:lang w:val="de-AT"/>
        </w:rPr>
        <w:t>C</w:t>
      </w:r>
      <w:r w:rsidRPr="00673F42">
        <w:rPr>
          <w:rFonts w:ascii="Times New Roman" w:hAnsi="Times New Roman"/>
          <w:bCs/>
          <w:sz w:val="22"/>
          <w:szCs w:val="22"/>
          <w:lang w:val="de-AT"/>
        </w:rPr>
        <w:t>hanges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 in 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de-AT"/>
        </w:rPr>
        <w:t>Macedonia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: 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de-AT"/>
        </w:rPr>
        <w:t>Recent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 </w:t>
      </w:r>
      <w:proofErr w:type="spellStart"/>
      <w:r w:rsidR="00BE14A0">
        <w:rPr>
          <w:rFonts w:ascii="Times New Roman" w:hAnsi="Times New Roman"/>
          <w:bCs/>
          <w:sz w:val="22"/>
          <w:szCs w:val="22"/>
          <w:lang w:val="de-AT"/>
        </w:rPr>
        <w:t>D</w:t>
      </w:r>
      <w:r w:rsidRPr="00673F42">
        <w:rPr>
          <w:rFonts w:ascii="Times New Roman" w:hAnsi="Times New Roman"/>
          <w:bCs/>
          <w:sz w:val="22"/>
          <w:szCs w:val="22"/>
          <w:lang w:val="de-AT"/>
        </w:rPr>
        <w:t>evelopments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de-AT"/>
        </w:rPr>
        <w:t>”</w:t>
      </w:r>
      <w:r w:rsidRPr="00BE14A0">
        <w:rPr>
          <w:rFonts w:ascii="Times New Roman" w:hAnsi="Times New Roman"/>
          <w:bCs/>
          <w:sz w:val="22"/>
          <w:szCs w:val="22"/>
          <w:lang w:val="de-AT"/>
        </w:rPr>
        <w:t xml:space="preserve"> In: </w:t>
      </w:r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 xml:space="preserve">100 </w:t>
      </w:r>
      <w:proofErr w:type="spellStart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>Years</w:t>
      </w:r>
      <w:proofErr w:type="spellEnd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 xml:space="preserve"> </w:t>
      </w:r>
      <w:proofErr w:type="spellStart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>of</w:t>
      </w:r>
      <w:proofErr w:type="spellEnd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 xml:space="preserve"> Research in </w:t>
      </w:r>
      <w:proofErr w:type="spellStart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>Prehistoric</w:t>
      </w:r>
      <w:proofErr w:type="spellEnd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 xml:space="preserve"> </w:t>
      </w:r>
      <w:proofErr w:type="spellStart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>Macedonia</w:t>
      </w:r>
      <w:proofErr w:type="spellEnd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 xml:space="preserve"> </w:t>
      </w:r>
      <w:r w:rsidRPr="00673F42">
        <w:rPr>
          <w:rFonts w:ascii="Times New Roman" w:hAnsi="Times New Roman"/>
          <w:bCs/>
          <w:sz w:val="22"/>
          <w:szCs w:val="22"/>
          <w:lang w:val="de-AT"/>
        </w:rPr>
        <w:t>1912-2012 (</w:t>
      </w:r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 xml:space="preserve">E. Stefani, N. </w:t>
      </w:r>
      <w:proofErr w:type="spellStart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>Meousis</w:t>
      </w:r>
      <w:proofErr w:type="spellEnd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 xml:space="preserve">, A. </w:t>
      </w:r>
      <w:proofErr w:type="spellStart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>Dimoula</w:t>
      </w:r>
      <w:proofErr w:type="spellEnd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 xml:space="preserve"> (</w:t>
      </w:r>
      <w:proofErr w:type="spellStart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>eds</w:t>
      </w:r>
      <w:proofErr w:type="spellEnd"/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 xml:space="preserve">). Proceedings of International Conference, Archaeological Museum of Thessaloniki, </w:t>
      </w:r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22-24 </w:t>
      </w:r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>November</w:t>
      </w:r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 2012, </w:t>
      </w:r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 xml:space="preserve">p. </w:t>
      </w:r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205-222, </w:t>
      </w:r>
      <w:r w:rsidR="00B47B98" w:rsidRPr="00BE14A0">
        <w:rPr>
          <w:rFonts w:ascii="Times New Roman" w:hAnsi="Times New Roman"/>
          <w:bCs/>
          <w:sz w:val="22"/>
          <w:szCs w:val="22"/>
          <w:lang w:val="de-AT"/>
        </w:rPr>
        <w:t>Thessaloniki</w:t>
      </w:r>
      <w:r w:rsidRPr="00673F42">
        <w:rPr>
          <w:rFonts w:ascii="Times New Roman" w:hAnsi="Times New Roman"/>
          <w:bCs/>
          <w:sz w:val="22"/>
          <w:szCs w:val="22"/>
          <w:lang w:val="de-AT"/>
        </w:rPr>
        <w:t xml:space="preserve"> (2014).</w:t>
      </w:r>
    </w:p>
    <w:p w14:paraId="3741671F" w14:textId="59B9FE2F" w:rsidR="00673F42" w:rsidRPr="00673F42" w:rsidRDefault="00673F42" w:rsidP="007D48D7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/>
          <w:bCs/>
          <w:sz w:val="22"/>
          <w:szCs w:val="22"/>
          <w:lang w:val="en-US"/>
        </w:rPr>
      </w:pP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I. Lazaridis, A. 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en-US"/>
        </w:rPr>
        <w:t>Mittnik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, N. Patterson, </w:t>
      </w:r>
      <w:r w:rsidR="00BE14A0">
        <w:rPr>
          <w:rFonts w:ascii="Times New Roman" w:hAnsi="Times New Roman"/>
          <w:bCs/>
          <w:sz w:val="22"/>
          <w:szCs w:val="22"/>
          <w:lang w:val="en-US"/>
        </w:rPr>
        <w:t xml:space="preserve">… 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Y. Maniatis, 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>…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G. Stamatoyannopoulos, “Genetic origins of the Minoans and Mycenaeans”, </w:t>
      </w:r>
      <w:r w:rsidRPr="00673F42">
        <w:rPr>
          <w:rFonts w:ascii="Times New Roman" w:hAnsi="Times New Roman"/>
          <w:b/>
          <w:i/>
          <w:sz w:val="22"/>
          <w:szCs w:val="22"/>
          <w:lang w:val="en-US"/>
        </w:rPr>
        <w:t>Nature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>, 548, 10 August, (2017),</w:t>
      </w:r>
      <w:r w:rsidRPr="00673F42">
        <w:rPr>
          <w:rFonts w:ascii="Times New Roman" w:hAnsi="Times New Roman"/>
          <w:bCs/>
          <w:i/>
          <w:sz w:val="22"/>
          <w:szCs w:val="22"/>
          <w:lang w:val="en-US"/>
        </w:rPr>
        <w:t xml:space="preserve"> 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>214-218+, doi:10.1038/nature23310.</w:t>
      </w:r>
    </w:p>
    <w:p w14:paraId="5755DB44" w14:textId="77777777" w:rsidR="00673F42" w:rsidRPr="00673F42" w:rsidRDefault="00673F42" w:rsidP="007D48D7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/>
          <w:bCs/>
          <w:sz w:val="22"/>
          <w:szCs w:val="22"/>
          <w:lang w:val="en-US"/>
        </w:rPr>
      </w:pP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Th. Arvaniti, Y. Maniatis, “Tracing the absolute time-frame of the Early Bronze Age in the Aegean”, </w:t>
      </w:r>
      <w:r w:rsidRPr="00673F42">
        <w:rPr>
          <w:rFonts w:ascii="Times New Roman" w:hAnsi="Times New Roman"/>
          <w:bCs/>
          <w:i/>
          <w:sz w:val="22"/>
          <w:szCs w:val="22"/>
          <w:lang w:val="en-US"/>
        </w:rPr>
        <w:t>Radiocarbon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, 60 (3), 751-773. (2018). DOI:10.1017/RDC.2018.28 </w:t>
      </w:r>
    </w:p>
    <w:p w14:paraId="29E004A0" w14:textId="7D3C9A4F" w:rsidR="00673F42" w:rsidRPr="00673F42" w:rsidRDefault="00673F42" w:rsidP="007D48D7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/>
          <w:bCs/>
          <w:sz w:val="22"/>
          <w:szCs w:val="22"/>
          <w:lang w:val="en"/>
        </w:rPr>
      </w:pPr>
      <w:r w:rsidRPr="00673F42">
        <w:rPr>
          <w:rFonts w:ascii="Times New Roman" w:hAnsi="Times New Roman"/>
          <w:bCs/>
          <w:sz w:val="22"/>
          <w:szCs w:val="22"/>
          <w:lang w:val="en-US"/>
        </w:rPr>
        <w:t>E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>.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 Weiberg, A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>.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 Bevan, K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>.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en-US"/>
        </w:rPr>
        <w:t>Kouli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en-US"/>
        </w:rPr>
        <w:t>, M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>.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 Katsianis, J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>,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 Woodbridge, A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>.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 Bonnier, M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>. E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>ngel, M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>.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 Finné, R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>.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 Fyfe, Y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 xml:space="preserve">. 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>Maniatis, A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>.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 Palmisano, S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 xml:space="preserve">. 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en-US"/>
        </w:rPr>
        <w:t>Panajiotidis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en-US"/>
        </w:rPr>
        <w:t>, N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 xml:space="preserve">. 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>Roberts, S</w:t>
      </w:r>
      <w:r w:rsidR="009E5E74">
        <w:rPr>
          <w:rFonts w:ascii="Times New Roman" w:hAnsi="Times New Roman"/>
          <w:bCs/>
          <w:sz w:val="22"/>
          <w:szCs w:val="22"/>
          <w:lang w:val="en-US"/>
        </w:rPr>
        <w:t xml:space="preserve">. 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en-US"/>
        </w:rPr>
        <w:t>Shennan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, “Long-term trends of land use and demography in Greece: a comparative study”, </w:t>
      </w:r>
      <w:r w:rsidRPr="00673F42">
        <w:rPr>
          <w:rFonts w:ascii="Times New Roman" w:hAnsi="Times New Roman"/>
          <w:bCs/>
          <w:i/>
          <w:sz w:val="22"/>
          <w:szCs w:val="22"/>
          <w:lang w:val="en-US"/>
        </w:rPr>
        <w:t>The Holocene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, Special Issue: The changing face of the Mediterranean: land cover, demography and environmental change, open access: </w:t>
      </w:r>
      <w:hyperlink r:id="rId7" w:history="1">
        <w:r w:rsidRPr="00673F42">
          <w:rPr>
            <w:rStyle w:val="Hyperlink"/>
            <w:rFonts w:ascii="Times New Roman" w:hAnsi="Times New Roman"/>
            <w:bCs/>
            <w:color w:val="auto"/>
            <w:sz w:val="22"/>
            <w:szCs w:val="22"/>
            <w:lang w:val="en-US"/>
          </w:rPr>
          <w:t>https://doi.org/10.1177%2F0959683619826641</w:t>
        </w:r>
      </w:hyperlink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 (2019).</w:t>
      </w:r>
    </w:p>
    <w:p w14:paraId="05A10C38" w14:textId="77777777" w:rsidR="00673F42" w:rsidRPr="00673F42" w:rsidRDefault="00673F42" w:rsidP="007D48D7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/>
          <w:bCs/>
          <w:sz w:val="22"/>
          <w:szCs w:val="22"/>
          <w:lang w:val="en-US"/>
        </w:rPr>
      </w:pP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M. Katsianis, A. Bevan, G. 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en-US"/>
        </w:rPr>
        <w:t>Styliaras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, Y. Maniatis, “An Aegean History and Archaeology Written through Radiocarbon Dates”, Journal of Open Archaeology Data, 8(1), pages 5, (2020). DOI: </w:t>
      </w:r>
      <w:hyperlink r:id="rId8" w:history="1">
        <w:r w:rsidRPr="00673F42">
          <w:rPr>
            <w:rStyle w:val="Hyperlink"/>
            <w:rFonts w:ascii="Times New Roman" w:hAnsi="Times New Roman"/>
            <w:bCs/>
            <w:color w:val="auto"/>
            <w:sz w:val="22"/>
            <w:szCs w:val="22"/>
            <w:lang w:val="en-US"/>
          </w:rPr>
          <w:t>https://doi.org/10.5334/joad.65</w:t>
        </w:r>
      </w:hyperlink>
    </w:p>
    <w:p w14:paraId="71A97632" w14:textId="77777777" w:rsidR="00673F42" w:rsidRPr="00673F42" w:rsidRDefault="00673F42" w:rsidP="007D48D7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/>
          <w:bCs/>
          <w:sz w:val="22"/>
          <w:szCs w:val="22"/>
          <w:lang w:val="en-US"/>
        </w:rPr>
      </w:pP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Y. Maniatis and F. 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en-US"/>
        </w:rPr>
        <w:t>Adaktylou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en-US"/>
        </w:rPr>
        <w:t>-Pappas, “</w:t>
      </w:r>
      <w:proofErr w:type="spellStart"/>
      <w:r w:rsidRPr="00673F42">
        <w:rPr>
          <w:rFonts w:ascii="Times New Roman" w:hAnsi="Times New Roman"/>
          <w:bCs/>
          <w:sz w:val="22"/>
          <w:szCs w:val="22"/>
          <w:lang w:val="en-US"/>
        </w:rPr>
        <w:t>Revenia-Korinos</w:t>
      </w:r>
      <w:proofErr w:type="spellEnd"/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: one of The Earliest Neolithic Settlements in North Greece as Evidenced by Radiocarbon Dating”, </w:t>
      </w:r>
      <w:r w:rsidRPr="00673F42">
        <w:rPr>
          <w:rFonts w:ascii="Times New Roman" w:hAnsi="Times New Roman"/>
          <w:bCs/>
          <w:i/>
          <w:sz w:val="22"/>
          <w:szCs w:val="22"/>
          <w:lang w:val="en-US"/>
        </w:rPr>
        <w:t>Radiocarbon</w:t>
      </w:r>
      <w:r w:rsidRPr="00673F42">
        <w:rPr>
          <w:rFonts w:ascii="Times New Roman" w:hAnsi="Times New Roman"/>
          <w:bCs/>
          <w:sz w:val="22"/>
          <w:szCs w:val="22"/>
          <w:lang w:val="en-US"/>
        </w:rPr>
        <w:t xml:space="preserve"> 63(3), pp 1025-1051, (2021).</w:t>
      </w:r>
    </w:p>
    <w:p w14:paraId="0D28588C" w14:textId="77777777" w:rsidR="00673F42" w:rsidRPr="00673F42" w:rsidRDefault="00673F42" w:rsidP="00673F42">
      <w:pPr>
        <w:rPr>
          <w:rFonts w:ascii="Times New Roman" w:hAnsi="Times New Roman"/>
          <w:bCs/>
          <w:sz w:val="22"/>
          <w:szCs w:val="22"/>
          <w:lang w:val="en-US"/>
        </w:rPr>
      </w:pPr>
    </w:p>
    <w:p w14:paraId="6755FC9C" w14:textId="177B5B88" w:rsidR="003864FF" w:rsidRPr="000C680A" w:rsidRDefault="000D4512" w:rsidP="003864FF">
      <w:pPr>
        <w:rPr>
          <w:rFonts w:ascii="Times New Roman" w:hAnsi="Times New Roman"/>
          <w:b/>
          <w:sz w:val="22"/>
          <w:szCs w:val="22"/>
          <w:lang w:val="en-GB"/>
        </w:rPr>
      </w:pPr>
      <w:r w:rsidRPr="00CD1ECF">
        <w:rPr>
          <w:rFonts w:ascii="Times New Roman" w:hAnsi="Times New Roman"/>
          <w:bCs/>
          <w:color w:val="1F497D" w:themeColor="text2"/>
          <w:sz w:val="22"/>
          <w:szCs w:val="22"/>
          <w:lang w:val="en-GB"/>
        </w:rPr>
        <w:t>OVERALL NUMBER OF SCIENTIFIC PUBLICATIONS</w:t>
      </w:r>
      <w:r w:rsidR="003864FF" w:rsidRPr="00CD1ECF">
        <w:rPr>
          <w:rFonts w:ascii="Times New Roman" w:hAnsi="Times New Roman"/>
          <w:bCs/>
          <w:sz w:val="22"/>
          <w:szCs w:val="22"/>
          <w:lang w:val="en-GB"/>
        </w:rPr>
        <w:t>:</w:t>
      </w:r>
      <w:r w:rsidR="0051519A" w:rsidRPr="000C680A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51519A" w:rsidRPr="00DF6BFA">
        <w:rPr>
          <w:rFonts w:ascii="Times New Roman" w:hAnsi="Times New Roman"/>
          <w:b/>
          <w:sz w:val="22"/>
          <w:szCs w:val="22"/>
          <w:lang w:val="en-GB"/>
        </w:rPr>
        <w:t>2</w:t>
      </w:r>
      <w:r w:rsidR="009E5E74">
        <w:rPr>
          <w:rFonts w:ascii="Times New Roman" w:hAnsi="Times New Roman"/>
          <w:b/>
          <w:sz w:val="22"/>
          <w:szCs w:val="22"/>
          <w:lang w:val="en-GB"/>
        </w:rPr>
        <w:t>25</w:t>
      </w:r>
    </w:p>
    <w:p w14:paraId="68C8E2FB" w14:textId="77777777" w:rsidR="0099122E" w:rsidRPr="000C680A" w:rsidRDefault="000D4512" w:rsidP="003864FF">
      <w:pPr>
        <w:rPr>
          <w:rFonts w:ascii="Times New Roman" w:hAnsi="Times New Roman"/>
          <w:b/>
          <w:sz w:val="22"/>
          <w:szCs w:val="22"/>
          <w:lang w:val="en-GB"/>
        </w:rPr>
      </w:pPr>
      <w:r w:rsidRPr="00CD1ECF">
        <w:rPr>
          <w:rFonts w:ascii="Times New Roman" w:hAnsi="Times New Roman"/>
          <w:bCs/>
          <w:color w:val="1F497D" w:themeColor="text2"/>
          <w:sz w:val="22"/>
          <w:szCs w:val="22"/>
          <w:lang w:val="en-GB"/>
        </w:rPr>
        <w:t>BOOKS AND PROCEEDINGS</w:t>
      </w:r>
      <w:r w:rsidR="0099122E" w:rsidRPr="00CD1ECF">
        <w:rPr>
          <w:rFonts w:ascii="Times New Roman" w:hAnsi="Times New Roman"/>
          <w:bCs/>
          <w:sz w:val="22"/>
          <w:szCs w:val="22"/>
          <w:lang w:val="en-GB"/>
        </w:rPr>
        <w:t>:</w:t>
      </w:r>
      <w:r w:rsidR="0099122E" w:rsidRPr="000C680A">
        <w:rPr>
          <w:rFonts w:ascii="Times New Roman" w:hAnsi="Times New Roman"/>
          <w:b/>
          <w:sz w:val="22"/>
          <w:szCs w:val="22"/>
          <w:lang w:val="en-GB"/>
        </w:rPr>
        <w:t xml:space="preserve"> 9</w:t>
      </w:r>
    </w:p>
    <w:p w14:paraId="7DB8B01D" w14:textId="295AB632" w:rsidR="003864FF" w:rsidRPr="000C680A" w:rsidRDefault="000D4512" w:rsidP="003864FF">
      <w:pPr>
        <w:rPr>
          <w:rFonts w:ascii="Times New Roman" w:hAnsi="Times New Roman"/>
          <w:b/>
          <w:sz w:val="22"/>
          <w:szCs w:val="22"/>
          <w:lang w:val="en-GB"/>
        </w:rPr>
      </w:pPr>
      <w:r w:rsidRPr="00CD1ECF">
        <w:rPr>
          <w:rFonts w:ascii="Times New Roman" w:hAnsi="Times New Roman"/>
          <w:bCs/>
          <w:color w:val="1F497D" w:themeColor="text2"/>
          <w:sz w:val="22"/>
          <w:szCs w:val="22"/>
          <w:lang w:val="en-GB"/>
        </w:rPr>
        <w:t>PRESENTATIONS IN CONFERENCES</w:t>
      </w:r>
      <w:r w:rsidR="003864FF" w:rsidRPr="000C680A">
        <w:rPr>
          <w:rFonts w:ascii="Times New Roman" w:hAnsi="Times New Roman"/>
          <w:sz w:val="22"/>
          <w:szCs w:val="22"/>
          <w:lang w:val="en-GB"/>
        </w:rPr>
        <w:t>:</w:t>
      </w:r>
      <w:r w:rsidR="0051519A" w:rsidRPr="000C680A">
        <w:rPr>
          <w:rFonts w:ascii="Times New Roman" w:hAnsi="Times New Roman"/>
          <w:b/>
          <w:sz w:val="22"/>
          <w:szCs w:val="22"/>
          <w:lang w:val="en-GB"/>
        </w:rPr>
        <w:t xml:space="preserve"> 2</w:t>
      </w:r>
      <w:r w:rsidR="00C00D4A">
        <w:rPr>
          <w:rFonts w:ascii="Times New Roman" w:hAnsi="Times New Roman"/>
          <w:b/>
          <w:sz w:val="22"/>
          <w:szCs w:val="22"/>
          <w:lang w:val="en-GB"/>
        </w:rPr>
        <w:t>6</w:t>
      </w:r>
      <w:r w:rsidR="003864FF" w:rsidRPr="000C680A">
        <w:rPr>
          <w:rFonts w:ascii="Times New Roman" w:hAnsi="Times New Roman"/>
          <w:b/>
          <w:sz w:val="22"/>
          <w:szCs w:val="22"/>
          <w:lang w:val="en-GB"/>
        </w:rPr>
        <w:t>0</w:t>
      </w:r>
    </w:p>
    <w:p w14:paraId="31494F2F" w14:textId="77777777" w:rsidR="003864FF" w:rsidRPr="000C680A" w:rsidRDefault="000D4512" w:rsidP="003864FF">
      <w:pPr>
        <w:rPr>
          <w:rFonts w:ascii="Times New Roman" w:hAnsi="Times New Roman"/>
          <w:b/>
          <w:sz w:val="22"/>
          <w:szCs w:val="22"/>
          <w:lang w:val="en-GB"/>
        </w:rPr>
      </w:pPr>
      <w:r w:rsidRPr="00CD1ECF">
        <w:rPr>
          <w:rFonts w:ascii="Times New Roman" w:hAnsi="Times New Roman"/>
          <w:bCs/>
          <w:color w:val="1F497D" w:themeColor="text2"/>
          <w:sz w:val="22"/>
          <w:szCs w:val="22"/>
          <w:lang w:val="en-GB"/>
        </w:rPr>
        <w:t>SUPERVISION OF Ph.D.’s</w:t>
      </w:r>
      <w:r w:rsidR="003864FF" w:rsidRPr="000C680A">
        <w:rPr>
          <w:rFonts w:ascii="Times New Roman" w:hAnsi="Times New Roman"/>
          <w:sz w:val="22"/>
          <w:szCs w:val="22"/>
          <w:lang w:val="en-GB"/>
        </w:rPr>
        <w:t>:</w:t>
      </w:r>
      <w:r w:rsidR="003864FF" w:rsidRPr="000C680A">
        <w:rPr>
          <w:rFonts w:ascii="Times New Roman" w:hAnsi="Times New Roman"/>
          <w:b/>
          <w:sz w:val="22"/>
          <w:szCs w:val="22"/>
          <w:lang w:val="en-GB"/>
        </w:rPr>
        <w:t xml:space="preserve"> 14</w:t>
      </w:r>
    </w:p>
    <w:p w14:paraId="646F8148" w14:textId="7206E84B" w:rsidR="00611D1C" w:rsidRDefault="00611D1C" w:rsidP="00DF6BFA">
      <w:pPr>
        <w:rPr>
          <w:rFonts w:ascii="Times New Roman" w:hAnsi="Times New Roman"/>
          <w:b/>
          <w:sz w:val="22"/>
          <w:szCs w:val="22"/>
          <w:lang w:val="en-GB"/>
        </w:rPr>
      </w:pPr>
      <w:r w:rsidRPr="00CD1ECF">
        <w:rPr>
          <w:rFonts w:ascii="Times New Roman" w:hAnsi="Times New Roman"/>
          <w:bCs/>
          <w:color w:val="365F91" w:themeColor="accent1" w:themeShade="BF"/>
          <w:sz w:val="22"/>
          <w:szCs w:val="22"/>
          <w:lang w:val="en-GB"/>
        </w:rPr>
        <w:t>CITATIONS</w:t>
      </w:r>
      <w:r w:rsidR="00594483">
        <w:rPr>
          <w:rFonts w:ascii="Times New Roman" w:hAnsi="Times New Roman"/>
          <w:b/>
          <w:sz w:val="22"/>
          <w:szCs w:val="22"/>
          <w:lang w:val="en-GB"/>
        </w:rPr>
        <w:t xml:space="preserve">: </w:t>
      </w:r>
      <w:bookmarkEnd w:id="0"/>
      <w:bookmarkEnd w:id="1"/>
      <w:r w:rsidR="00CD1ECF">
        <w:rPr>
          <w:rFonts w:ascii="Times New Roman" w:hAnsi="Times New Roman"/>
          <w:b/>
          <w:sz w:val="22"/>
          <w:szCs w:val="22"/>
          <w:lang w:val="en-GB"/>
        </w:rPr>
        <w:t>4027</w:t>
      </w:r>
    </w:p>
    <w:p w14:paraId="2DADFD5A" w14:textId="0BB24C54" w:rsidR="00C00D4A" w:rsidRPr="00CD1ECF" w:rsidRDefault="00CD1ECF" w:rsidP="00C00D4A">
      <w:pPr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h-index: </w:t>
      </w:r>
      <w:r w:rsidRPr="00CD1ECF">
        <w:rPr>
          <w:rFonts w:ascii="Times New Roman" w:hAnsi="Times New Roman"/>
          <w:b/>
          <w:bCs/>
          <w:sz w:val="22"/>
          <w:szCs w:val="22"/>
          <w:lang w:val="en-US"/>
        </w:rPr>
        <w:t>34</w:t>
      </w:r>
      <w:r>
        <w:rPr>
          <w:rFonts w:ascii="Times New Roman" w:hAnsi="Times New Roman"/>
          <w:sz w:val="22"/>
          <w:szCs w:val="22"/>
          <w:lang w:val="en-US"/>
        </w:rPr>
        <w:t xml:space="preserve">, i10-index: </w:t>
      </w:r>
      <w:r w:rsidRPr="00CD1ECF">
        <w:rPr>
          <w:rFonts w:ascii="Times New Roman" w:hAnsi="Times New Roman"/>
          <w:b/>
          <w:bCs/>
          <w:sz w:val="22"/>
          <w:szCs w:val="22"/>
          <w:lang w:val="en-US"/>
        </w:rPr>
        <w:t>75</w:t>
      </w:r>
    </w:p>
    <w:sectPr w:rsidR="00C00D4A" w:rsidRPr="00CD1ECF" w:rsidSect="000C680A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/>
      <w:pgMar w:top="1440" w:right="1134" w:bottom="1440" w:left="1701" w:header="720" w:footer="720" w:gutter="0"/>
      <w:paperSrc w:first="15" w:other="15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C7FB" w14:textId="77777777" w:rsidR="00830CA3" w:rsidRDefault="00830CA3">
      <w:r>
        <w:separator/>
      </w:r>
    </w:p>
  </w:endnote>
  <w:endnote w:type="continuationSeparator" w:id="0">
    <w:p w14:paraId="6B465B3C" w14:textId="77777777" w:rsidR="00830CA3" w:rsidRDefault="0083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185C" w14:textId="77777777" w:rsidR="003864FF" w:rsidRDefault="006F53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1398B" w14:textId="77777777" w:rsidR="003864FF" w:rsidRDefault="003864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88AE" w14:textId="77777777" w:rsidR="005151E8" w:rsidRPr="005151E8" w:rsidRDefault="006F5372">
    <w:pPr>
      <w:pStyle w:val="Footer"/>
      <w:jc w:val="right"/>
      <w:rPr>
        <w:sz w:val="24"/>
        <w:szCs w:val="24"/>
      </w:rPr>
    </w:pPr>
    <w:r w:rsidRPr="005151E8">
      <w:rPr>
        <w:sz w:val="24"/>
        <w:szCs w:val="24"/>
      </w:rPr>
      <w:fldChar w:fldCharType="begin"/>
    </w:r>
    <w:r w:rsidR="005151E8" w:rsidRPr="005151E8">
      <w:rPr>
        <w:sz w:val="24"/>
        <w:szCs w:val="24"/>
      </w:rPr>
      <w:instrText xml:space="preserve"> PAGE   \* MERGEFORMAT </w:instrText>
    </w:r>
    <w:r w:rsidRPr="005151E8">
      <w:rPr>
        <w:sz w:val="24"/>
        <w:szCs w:val="24"/>
      </w:rPr>
      <w:fldChar w:fldCharType="separate"/>
    </w:r>
    <w:r w:rsidR="00803B01">
      <w:rPr>
        <w:noProof/>
        <w:sz w:val="24"/>
        <w:szCs w:val="24"/>
      </w:rPr>
      <w:t>1</w:t>
    </w:r>
    <w:r w:rsidRPr="005151E8">
      <w:rPr>
        <w:sz w:val="24"/>
        <w:szCs w:val="24"/>
      </w:rPr>
      <w:fldChar w:fldCharType="end"/>
    </w:r>
  </w:p>
  <w:p w14:paraId="5EA460AA" w14:textId="77777777" w:rsidR="003864FF" w:rsidRDefault="003864F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0A22" w14:textId="77777777" w:rsidR="00A43C2B" w:rsidRDefault="006F5372">
    <w:pPr>
      <w:pStyle w:val="Footer"/>
      <w:jc w:val="right"/>
    </w:pPr>
    <w:r>
      <w:fldChar w:fldCharType="begin"/>
    </w:r>
    <w:r w:rsidR="00A43C2B">
      <w:instrText xml:space="preserve"> PAGE   \* MERGEFORMAT </w:instrText>
    </w:r>
    <w:r>
      <w:fldChar w:fldCharType="separate"/>
    </w:r>
    <w:r w:rsidR="00A43C2B">
      <w:rPr>
        <w:noProof/>
      </w:rPr>
      <w:t>1</w:t>
    </w:r>
    <w:r>
      <w:fldChar w:fldCharType="end"/>
    </w:r>
  </w:p>
  <w:p w14:paraId="46C09C48" w14:textId="77777777" w:rsidR="003864FF" w:rsidRDefault="003864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9EE0" w14:textId="77777777" w:rsidR="00830CA3" w:rsidRDefault="00830CA3">
      <w:r>
        <w:separator/>
      </w:r>
    </w:p>
  </w:footnote>
  <w:footnote w:type="continuationSeparator" w:id="0">
    <w:p w14:paraId="5B22A68D" w14:textId="77777777" w:rsidR="00830CA3" w:rsidRDefault="0083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3A5C" w14:textId="77777777" w:rsidR="003864FF" w:rsidRDefault="003864FF">
    <w:pPr>
      <w:pStyle w:val="Header"/>
      <w:widowControl/>
      <w:ind w:left="567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8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1227A"/>
    <w:multiLevelType w:val="hybridMultilevel"/>
    <w:tmpl w:val="9B72E1B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9CE"/>
    <w:multiLevelType w:val="hybridMultilevel"/>
    <w:tmpl w:val="EFC85CE4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2CABB7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35D45F5"/>
    <w:multiLevelType w:val="hybridMultilevel"/>
    <w:tmpl w:val="00F896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77220"/>
    <w:multiLevelType w:val="hybridMultilevel"/>
    <w:tmpl w:val="30E89790"/>
    <w:lvl w:ilvl="0" w:tplc="4E8498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40585"/>
    <w:multiLevelType w:val="hybridMultilevel"/>
    <w:tmpl w:val="7FF447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49"/>
    <w:rsid w:val="00002E69"/>
    <w:rsid w:val="00036496"/>
    <w:rsid w:val="000366BE"/>
    <w:rsid w:val="00046DF7"/>
    <w:rsid w:val="00051C7B"/>
    <w:rsid w:val="00060C68"/>
    <w:rsid w:val="000658D0"/>
    <w:rsid w:val="00084252"/>
    <w:rsid w:val="000C1721"/>
    <w:rsid w:val="000C680A"/>
    <w:rsid w:val="000D4512"/>
    <w:rsid w:val="00117DE5"/>
    <w:rsid w:val="001403AF"/>
    <w:rsid w:val="00150BC7"/>
    <w:rsid w:val="001631C4"/>
    <w:rsid w:val="001A3F92"/>
    <w:rsid w:val="001C49EC"/>
    <w:rsid w:val="001D71EC"/>
    <w:rsid w:val="0021370D"/>
    <w:rsid w:val="00220D47"/>
    <w:rsid w:val="00254A10"/>
    <w:rsid w:val="00272F71"/>
    <w:rsid w:val="00273721"/>
    <w:rsid w:val="002A6A14"/>
    <w:rsid w:val="003019EA"/>
    <w:rsid w:val="003149C3"/>
    <w:rsid w:val="00320636"/>
    <w:rsid w:val="00321B69"/>
    <w:rsid w:val="00361C4F"/>
    <w:rsid w:val="003735C8"/>
    <w:rsid w:val="003770E0"/>
    <w:rsid w:val="003864FF"/>
    <w:rsid w:val="00395857"/>
    <w:rsid w:val="003A0415"/>
    <w:rsid w:val="003C51D0"/>
    <w:rsid w:val="003C6164"/>
    <w:rsid w:val="00402A7B"/>
    <w:rsid w:val="004424B8"/>
    <w:rsid w:val="00444325"/>
    <w:rsid w:val="0045616B"/>
    <w:rsid w:val="004650B7"/>
    <w:rsid w:val="004A3EB2"/>
    <w:rsid w:val="004B777F"/>
    <w:rsid w:val="004D6937"/>
    <w:rsid w:val="004E3841"/>
    <w:rsid w:val="004F1BDA"/>
    <w:rsid w:val="004F5DF6"/>
    <w:rsid w:val="0050452A"/>
    <w:rsid w:val="0051108B"/>
    <w:rsid w:val="005134FC"/>
    <w:rsid w:val="0051519A"/>
    <w:rsid w:val="005151E8"/>
    <w:rsid w:val="00521E65"/>
    <w:rsid w:val="00533B5E"/>
    <w:rsid w:val="00553554"/>
    <w:rsid w:val="005553E0"/>
    <w:rsid w:val="00590D69"/>
    <w:rsid w:val="00591D41"/>
    <w:rsid w:val="00594483"/>
    <w:rsid w:val="005A292D"/>
    <w:rsid w:val="005C6F2C"/>
    <w:rsid w:val="005C7868"/>
    <w:rsid w:val="005D7E3F"/>
    <w:rsid w:val="005E3448"/>
    <w:rsid w:val="00611D1C"/>
    <w:rsid w:val="0062697A"/>
    <w:rsid w:val="006354E4"/>
    <w:rsid w:val="0063732D"/>
    <w:rsid w:val="00673D3E"/>
    <w:rsid w:val="00673F42"/>
    <w:rsid w:val="00696F13"/>
    <w:rsid w:val="006E4AFF"/>
    <w:rsid w:val="006F5372"/>
    <w:rsid w:val="0071051A"/>
    <w:rsid w:val="0071415E"/>
    <w:rsid w:val="00721B8B"/>
    <w:rsid w:val="007336C9"/>
    <w:rsid w:val="00744A25"/>
    <w:rsid w:val="00754EFB"/>
    <w:rsid w:val="00756571"/>
    <w:rsid w:val="00761049"/>
    <w:rsid w:val="00766AF1"/>
    <w:rsid w:val="00767ED7"/>
    <w:rsid w:val="007A445A"/>
    <w:rsid w:val="007B6393"/>
    <w:rsid w:val="007C7CEB"/>
    <w:rsid w:val="007D48D7"/>
    <w:rsid w:val="007F2394"/>
    <w:rsid w:val="007F4FCD"/>
    <w:rsid w:val="00803B01"/>
    <w:rsid w:val="00810919"/>
    <w:rsid w:val="00821402"/>
    <w:rsid w:val="00830CA3"/>
    <w:rsid w:val="008312D0"/>
    <w:rsid w:val="00831368"/>
    <w:rsid w:val="00836107"/>
    <w:rsid w:val="00857238"/>
    <w:rsid w:val="00913760"/>
    <w:rsid w:val="0091770B"/>
    <w:rsid w:val="00926AB8"/>
    <w:rsid w:val="0099122E"/>
    <w:rsid w:val="009A10FF"/>
    <w:rsid w:val="009A4419"/>
    <w:rsid w:val="009A533B"/>
    <w:rsid w:val="009B24CB"/>
    <w:rsid w:val="009D3089"/>
    <w:rsid w:val="009E5E74"/>
    <w:rsid w:val="009F64A9"/>
    <w:rsid w:val="00A10624"/>
    <w:rsid w:val="00A27566"/>
    <w:rsid w:val="00A33A26"/>
    <w:rsid w:val="00A33C4E"/>
    <w:rsid w:val="00A43C2B"/>
    <w:rsid w:val="00A51BD3"/>
    <w:rsid w:val="00A550B4"/>
    <w:rsid w:val="00A566B4"/>
    <w:rsid w:val="00A61B51"/>
    <w:rsid w:val="00A629D7"/>
    <w:rsid w:val="00A959C0"/>
    <w:rsid w:val="00AC0E00"/>
    <w:rsid w:val="00AD3382"/>
    <w:rsid w:val="00AE0471"/>
    <w:rsid w:val="00AE4119"/>
    <w:rsid w:val="00AE68D9"/>
    <w:rsid w:val="00B13CA3"/>
    <w:rsid w:val="00B31CDD"/>
    <w:rsid w:val="00B43078"/>
    <w:rsid w:val="00B47B98"/>
    <w:rsid w:val="00B630C4"/>
    <w:rsid w:val="00B715D5"/>
    <w:rsid w:val="00B80016"/>
    <w:rsid w:val="00B8115F"/>
    <w:rsid w:val="00B81352"/>
    <w:rsid w:val="00B83E9F"/>
    <w:rsid w:val="00B86FB2"/>
    <w:rsid w:val="00B914D2"/>
    <w:rsid w:val="00B96FDD"/>
    <w:rsid w:val="00BA1BEC"/>
    <w:rsid w:val="00BA355D"/>
    <w:rsid w:val="00BB777D"/>
    <w:rsid w:val="00BC315F"/>
    <w:rsid w:val="00BD0B58"/>
    <w:rsid w:val="00BD75F9"/>
    <w:rsid w:val="00BE14A0"/>
    <w:rsid w:val="00BF34AF"/>
    <w:rsid w:val="00C00D4A"/>
    <w:rsid w:val="00C069AA"/>
    <w:rsid w:val="00C11AE4"/>
    <w:rsid w:val="00C13FAA"/>
    <w:rsid w:val="00C25E72"/>
    <w:rsid w:val="00C32779"/>
    <w:rsid w:val="00C43EA0"/>
    <w:rsid w:val="00C5538F"/>
    <w:rsid w:val="00C720B1"/>
    <w:rsid w:val="00C86C00"/>
    <w:rsid w:val="00CA429D"/>
    <w:rsid w:val="00CA613E"/>
    <w:rsid w:val="00CA7A8C"/>
    <w:rsid w:val="00CD1ECF"/>
    <w:rsid w:val="00CD2797"/>
    <w:rsid w:val="00CE1BB2"/>
    <w:rsid w:val="00D0481F"/>
    <w:rsid w:val="00D23AC0"/>
    <w:rsid w:val="00D62CDB"/>
    <w:rsid w:val="00D97445"/>
    <w:rsid w:val="00DA64E9"/>
    <w:rsid w:val="00DF6BFA"/>
    <w:rsid w:val="00E04095"/>
    <w:rsid w:val="00E26D1A"/>
    <w:rsid w:val="00E61330"/>
    <w:rsid w:val="00EA14F6"/>
    <w:rsid w:val="00EA63E0"/>
    <w:rsid w:val="00EB410C"/>
    <w:rsid w:val="00EC56F7"/>
    <w:rsid w:val="00ED7296"/>
    <w:rsid w:val="00F2662C"/>
    <w:rsid w:val="00F36666"/>
    <w:rsid w:val="00F80897"/>
    <w:rsid w:val="00FB7B30"/>
    <w:rsid w:val="00FC7B7A"/>
    <w:rsid w:val="00FD7125"/>
    <w:rsid w:val="00FE33DF"/>
    <w:rsid w:val="00FE54B7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42DC1"/>
  <w15:docId w15:val="{384C0597-46AD-4B15-AB20-E27160D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372"/>
    <w:pPr>
      <w:widowControl w:val="0"/>
      <w:ind w:left="504" w:hanging="504"/>
    </w:pPr>
    <w:rPr>
      <w:rFonts w:ascii="Arial" w:hAnsi="Arial"/>
      <w:sz w:val="30"/>
      <w:lang w:val="el-GR"/>
    </w:rPr>
  </w:style>
  <w:style w:type="paragraph" w:styleId="Heading1">
    <w:name w:val="heading 1"/>
    <w:basedOn w:val="Normal"/>
    <w:next w:val="Normal"/>
    <w:link w:val="Heading1Char"/>
    <w:qFormat/>
    <w:rsid w:val="0051519A"/>
    <w:pPr>
      <w:widowControl/>
      <w:tabs>
        <w:tab w:val="left" w:pos="284"/>
      </w:tabs>
      <w:ind w:left="0" w:firstLine="0"/>
      <w:outlineLvl w:val="0"/>
    </w:pPr>
    <w:rPr>
      <w:rFonts w:asciiTheme="minorHAnsi" w:hAnsiTheme="minorHAnsi" w:cs="Arial"/>
      <w:b/>
      <w:color w:val="1F497D" w:themeColor="text2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6F5372"/>
    <w:pPr>
      <w:keepNext/>
      <w:widowControl/>
      <w:tabs>
        <w:tab w:val="left" w:pos="284"/>
      </w:tabs>
      <w:ind w:left="0" w:firstLine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F5372"/>
    <w:pPr>
      <w:keepNext/>
      <w:widowControl/>
      <w:tabs>
        <w:tab w:val="left" w:pos="284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F5372"/>
    <w:pPr>
      <w:keepNext/>
      <w:widowControl/>
      <w:tabs>
        <w:tab w:val="left" w:pos="284"/>
      </w:tabs>
      <w:ind w:left="1134" w:hanging="1134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F5372"/>
    <w:pPr>
      <w:keepNext/>
      <w:widowControl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rsid w:val="006F5372"/>
    <w:pPr>
      <w:keepNext/>
      <w:widowControl/>
      <w:tabs>
        <w:tab w:val="left" w:pos="284"/>
      </w:tabs>
      <w:ind w:left="0" w:firstLine="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F5372"/>
    <w:pPr>
      <w:keepNext/>
      <w:widowControl/>
      <w:tabs>
        <w:tab w:val="left" w:pos="284"/>
      </w:tabs>
      <w:jc w:val="center"/>
      <w:outlineLvl w:val="6"/>
    </w:pPr>
    <w:rPr>
      <w:b/>
      <w:bCs/>
      <w:sz w:val="48"/>
    </w:rPr>
  </w:style>
  <w:style w:type="paragraph" w:styleId="Heading8">
    <w:name w:val="heading 8"/>
    <w:basedOn w:val="Normal"/>
    <w:next w:val="Normal"/>
    <w:qFormat/>
    <w:rsid w:val="006F5372"/>
    <w:pPr>
      <w:keepNext/>
      <w:widowControl/>
      <w:tabs>
        <w:tab w:val="left" w:pos="284"/>
      </w:tabs>
      <w:ind w:left="0" w:firstLine="0"/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5372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link w:val="BodyTextChar"/>
    <w:rsid w:val="006F5372"/>
    <w:pPr>
      <w:widowControl/>
      <w:tabs>
        <w:tab w:val="left" w:pos="284"/>
        <w:tab w:val="left" w:pos="1134"/>
      </w:tabs>
      <w:ind w:left="0" w:firstLine="0"/>
    </w:pPr>
    <w:rPr>
      <w:sz w:val="22"/>
    </w:rPr>
  </w:style>
  <w:style w:type="paragraph" w:styleId="BodyTextIndent">
    <w:name w:val="Body Text Indent"/>
    <w:basedOn w:val="Normal"/>
    <w:rsid w:val="006F5372"/>
    <w:pPr>
      <w:widowControl/>
      <w:ind w:left="1134" w:hanging="1134"/>
    </w:pPr>
    <w:rPr>
      <w:sz w:val="22"/>
    </w:rPr>
  </w:style>
  <w:style w:type="paragraph" w:styleId="BodyTextIndent2">
    <w:name w:val="Body Text Indent 2"/>
    <w:basedOn w:val="Normal"/>
    <w:rsid w:val="006F5372"/>
    <w:pPr>
      <w:widowControl/>
      <w:ind w:left="360" w:firstLine="0"/>
    </w:pPr>
    <w:rPr>
      <w:sz w:val="22"/>
    </w:rPr>
  </w:style>
  <w:style w:type="paragraph" w:styleId="Footer">
    <w:name w:val="footer"/>
    <w:basedOn w:val="Normal"/>
    <w:link w:val="FooterChar"/>
    <w:uiPriority w:val="99"/>
    <w:rsid w:val="006F5372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6F5372"/>
    <w:pPr>
      <w:widowControl/>
      <w:ind w:left="0" w:firstLine="360"/>
    </w:pPr>
    <w:rPr>
      <w:sz w:val="22"/>
    </w:rPr>
  </w:style>
  <w:style w:type="character" w:styleId="Hyperlink">
    <w:name w:val="Hyperlink"/>
    <w:basedOn w:val="DefaultParagraphFont"/>
    <w:rsid w:val="006F5372"/>
    <w:rPr>
      <w:color w:val="0000FF"/>
      <w:u w:val="single"/>
    </w:rPr>
  </w:style>
  <w:style w:type="character" w:styleId="FollowedHyperlink">
    <w:name w:val="FollowedHyperlink"/>
    <w:basedOn w:val="DefaultParagraphFont"/>
    <w:rsid w:val="006F5372"/>
    <w:rPr>
      <w:color w:val="800080"/>
      <w:u w:val="single"/>
    </w:rPr>
  </w:style>
  <w:style w:type="paragraph" w:styleId="BodyText2">
    <w:name w:val="Body Text 2"/>
    <w:basedOn w:val="Normal"/>
    <w:rsid w:val="006F5372"/>
    <w:pPr>
      <w:widowControl/>
      <w:autoSpaceDE w:val="0"/>
      <w:autoSpaceDN w:val="0"/>
      <w:adjustRightInd w:val="0"/>
      <w:ind w:left="0" w:firstLine="0"/>
    </w:pPr>
    <w:rPr>
      <w:rFonts w:ascii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F5372"/>
  </w:style>
  <w:style w:type="paragraph" w:styleId="NormalWeb">
    <w:name w:val="Normal (Web)"/>
    <w:basedOn w:val="Normal"/>
    <w:rsid w:val="006F5372"/>
    <w:pPr>
      <w:widowControl/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styleId="DocumentMap">
    <w:name w:val="Document Map"/>
    <w:basedOn w:val="Normal"/>
    <w:semiHidden/>
    <w:rsid w:val="006F5372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qFormat/>
    <w:rsid w:val="004D6937"/>
    <w:pPr>
      <w:widowControl/>
      <w:autoSpaceDE w:val="0"/>
      <w:autoSpaceDN w:val="0"/>
      <w:ind w:left="0" w:firstLine="0"/>
      <w:jc w:val="center"/>
    </w:pPr>
    <w:rPr>
      <w:rFonts w:cs="Arial"/>
      <w:b/>
      <w:bCs/>
      <w:sz w:val="32"/>
      <w:szCs w:val="32"/>
      <w:lang w:val="fr-FR" w:eastAsia="fr-FR"/>
    </w:rPr>
  </w:style>
  <w:style w:type="character" w:customStyle="1" w:styleId="fr">
    <w:name w:val="fr"/>
    <w:basedOn w:val="DefaultParagraphFont"/>
    <w:rsid w:val="003770E0"/>
  </w:style>
  <w:style w:type="character" w:customStyle="1" w:styleId="en1">
    <w:name w:val="en1"/>
    <w:basedOn w:val="DefaultParagraphFont"/>
    <w:rsid w:val="003770E0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A959C0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B81352"/>
    <w:rPr>
      <w:rFonts w:ascii="Arial" w:hAnsi="Arial"/>
      <w:sz w:val="30"/>
      <w:lang w:val="el-GR"/>
    </w:rPr>
  </w:style>
  <w:style w:type="paragraph" w:styleId="BalloonText">
    <w:name w:val="Balloon Text"/>
    <w:basedOn w:val="Normal"/>
    <w:link w:val="BalloonTextChar"/>
    <w:rsid w:val="00B8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352"/>
    <w:rPr>
      <w:rFonts w:ascii="Tahoma" w:hAnsi="Tahoma" w:cs="Tahoma"/>
      <w:sz w:val="16"/>
      <w:szCs w:val="16"/>
      <w:lang w:val="el-GR"/>
    </w:rPr>
  </w:style>
  <w:style w:type="character" w:customStyle="1" w:styleId="Heading1Char">
    <w:name w:val="Heading 1 Char"/>
    <w:link w:val="Heading1"/>
    <w:rsid w:val="0051519A"/>
    <w:rPr>
      <w:rFonts w:asciiTheme="minorHAnsi" w:hAnsiTheme="minorHAnsi" w:cs="Arial"/>
      <w:b/>
      <w:color w:val="1F497D" w:themeColor="text2"/>
      <w:sz w:val="22"/>
      <w:szCs w:val="22"/>
      <w:lang w:val="en-GB"/>
    </w:rPr>
  </w:style>
  <w:style w:type="character" w:customStyle="1" w:styleId="Heading2Char">
    <w:name w:val="Heading 2 Char"/>
    <w:link w:val="Heading2"/>
    <w:rsid w:val="000366BE"/>
    <w:rPr>
      <w:rFonts w:ascii="Arial" w:hAnsi="Arial"/>
      <w:b/>
      <w:sz w:val="28"/>
      <w:lang w:val="el-GR"/>
    </w:rPr>
  </w:style>
  <w:style w:type="character" w:customStyle="1" w:styleId="BodyTextChar">
    <w:name w:val="Body Text Char"/>
    <w:link w:val="BodyText"/>
    <w:rsid w:val="000366BE"/>
    <w:rPr>
      <w:rFonts w:ascii="Arial" w:hAnsi="Arial"/>
      <w:sz w:val="22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673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18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9565">
              <w:marLeft w:val="160"/>
              <w:marRight w:val="0"/>
              <w:marTop w:val="0"/>
              <w:marBottom w:val="0"/>
              <w:divBdr>
                <w:top w:val="single" w:sz="6" w:space="4" w:color="F5F5DC"/>
                <w:left w:val="single" w:sz="6" w:space="4" w:color="F5F5DC"/>
                <w:bottom w:val="single" w:sz="6" w:space="4" w:color="F5F5DC"/>
                <w:right w:val="single" w:sz="6" w:space="4" w:color="F5F5DC"/>
              </w:divBdr>
              <w:divsChild>
                <w:div w:id="1097404982">
                  <w:marLeft w:val="3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815">
                  <w:marLeft w:val="32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334/joad.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77%2F0959683619826641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ΓΙΑΝΝΗΣ Ν</vt:lpstr>
      <vt:lpstr>PRESENT POSITIONS</vt:lpstr>
      <vt:lpstr>FORMER POSITIONS</vt:lpstr>
      <vt:lpstr>Research Director at the Institute of Materials Science, National Centre for Sci</vt:lpstr>
      <vt:lpstr>Head of the Laboratory of Archaeometry, NCSR "Demokritos".</vt:lpstr>
      <vt:lpstr>Coordinator of the Archaeometry Program of the Institute of Materials Science, N</vt:lpstr>
      <vt:lpstr>Research Associate at the Mössbauer and Magnetism group of the then Physics Depa</vt:lpstr>
      <vt:lpstr>Research Associate at the British Museum Research Laboratory in London, UK.    </vt:lpstr>
      <vt:lpstr/>
      <vt:lpstr>RESEARCH FIELDS </vt:lpstr>
      <vt:lpstr>ACHIEVEMENTS </vt:lpstr>
      <vt:lpstr>SOME WIDE RANGE PROJECTS</vt:lpstr>
      <vt:lpstr>“BALKANS 4000: A la recherche du ‘millénaire perdu’ ”: le peuplement en Grèce du</vt:lpstr>
      <vt:lpstr>“The Earliest Farmers in Europe. Dating of the earliest Neolithic settlements in</vt:lpstr>
      <vt:lpstr>“Sculpture and Society in Roman Greece: Political, economic and religious contex</vt:lpstr>
      <vt:lpstr>“Analysis and Dating of Cremated Bones from Vergina: aDNA, Radiocarbon Dating an</vt:lpstr>
      <vt:lpstr/>
      <vt:lpstr>SOME SELECTED PUBLICATIONS</vt:lpstr>
    </vt:vector>
  </TitlesOfParts>
  <Company>D</Company>
  <LinksUpToDate>false</LinksUpToDate>
  <CharactersWithSpaces>6186</CharactersWithSpaces>
  <SharedDoc>false</SharedDoc>
  <HLinks>
    <vt:vector size="6" baseType="variant"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http://www.ims.demokritos.gr/archae/download/Maniatis_CV_Web(10).pdf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ΓΙΑΝΝΗΣ Ν</dc:title>
  <dc:creator>Yannis Maniatis</dc:creator>
  <cp:lastModifiedBy>G.Polymeris</cp:lastModifiedBy>
  <cp:revision>2</cp:revision>
  <cp:lastPrinted>2012-09-10T09:40:00Z</cp:lastPrinted>
  <dcterms:created xsi:type="dcterms:W3CDTF">2022-02-04T15:11:00Z</dcterms:created>
  <dcterms:modified xsi:type="dcterms:W3CDTF">2022-02-04T15:11:00Z</dcterms:modified>
</cp:coreProperties>
</file>